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309D3" w14:textId="65ECAC7B" w:rsidR="00090757" w:rsidRPr="004616A4" w:rsidRDefault="00090757" w:rsidP="00090757">
      <w:pPr>
        <w:spacing w:after="0"/>
        <w:jc w:val="center"/>
        <w:rPr>
          <w:b/>
          <w:bCs/>
          <w:color w:val="000000" w:themeColor="text1"/>
          <w:sz w:val="28"/>
          <w:szCs w:val="28"/>
        </w:rPr>
      </w:pPr>
      <w:r w:rsidRPr="004616A4">
        <w:rPr>
          <w:b/>
          <w:bCs/>
          <w:color w:val="000000" w:themeColor="text1"/>
          <w:sz w:val="28"/>
          <w:szCs w:val="28"/>
        </w:rPr>
        <w:t>Class</w:t>
      </w:r>
      <w:r w:rsidR="005C50F8" w:rsidRPr="004616A4">
        <w:rPr>
          <w:b/>
          <w:bCs/>
          <w:color w:val="000000" w:themeColor="text1"/>
          <w:sz w:val="28"/>
          <w:szCs w:val="28"/>
        </w:rPr>
        <w:t xml:space="preserve"> Teacher </w:t>
      </w:r>
      <w:r w:rsidR="001C4E24" w:rsidRPr="004616A4">
        <w:rPr>
          <w:b/>
          <w:bCs/>
          <w:color w:val="000000" w:themeColor="text1"/>
          <w:sz w:val="28"/>
          <w:szCs w:val="28"/>
        </w:rPr>
        <w:t>Job Descriptio</w:t>
      </w:r>
      <w:r w:rsidR="005C50F8" w:rsidRPr="004616A4">
        <w:rPr>
          <w:b/>
          <w:bCs/>
          <w:color w:val="000000" w:themeColor="text1"/>
          <w:sz w:val="28"/>
          <w:szCs w:val="28"/>
        </w:rPr>
        <w:t>n</w:t>
      </w:r>
    </w:p>
    <w:p w14:paraId="332D75A0" w14:textId="77777777" w:rsidR="00090757" w:rsidRPr="00090757" w:rsidRDefault="00090757" w:rsidP="00090757">
      <w:pPr>
        <w:spacing w:after="0"/>
        <w:jc w:val="center"/>
        <w:rPr>
          <w:b/>
          <w:bCs/>
          <w:color w:val="0070C0"/>
          <w:sz w:val="28"/>
          <w:szCs w:val="28"/>
        </w:rPr>
      </w:pPr>
    </w:p>
    <w:p w14:paraId="74F9BBCD" w14:textId="2C45B4F5" w:rsidR="00090757" w:rsidRDefault="00090757" w:rsidP="00955E62">
      <w:pPr>
        <w:rPr>
          <w:rFonts w:cstheme="minorHAnsi"/>
        </w:rPr>
      </w:pPr>
      <w:r>
        <w:rPr>
          <w:rFonts w:cstheme="minorHAnsi"/>
        </w:rPr>
        <w:t>S</w:t>
      </w:r>
      <w:r w:rsidR="004616A4">
        <w:rPr>
          <w:rFonts w:cstheme="minorHAnsi"/>
        </w:rPr>
        <w:t>t Neot</w:t>
      </w:r>
      <w:r>
        <w:rPr>
          <w:rFonts w:cstheme="minorHAnsi"/>
        </w:rPr>
        <w:t xml:space="preserve"> Primary School</w:t>
      </w:r>
      <w:r w:rsidR="004616A4">
        <w:rPr>
          <w:rFonts w:cstheme="minorHAnsi"/>
        </w:rPr>
        <w:t xml:space="preserve"> and Nursery</w:t>
      </w:r>
      <w:r>
        <w:rPr>
          <w:rFonts w:cstheme="minorHAnsi"/>
        </w:rPr>
        <w:t xml:space="preserve"> is a </w:t>
      </w:r>
      <w:r w:rsidRPr="00090757">
        <w:rPr>
          <w:rFonts w:cstheme="minorHAnsi"/>
        </w:rPr>
        <w:t>welcoming and inclusive primary school at the heart of our community, where every child is valued and encouraged to thrive. Our pupils are enthusiastic</w:t>
      </w:r>
      <w:r w:rsidR="004E51DC">
        <w:rPr>
          <w:rFonts w:cstheme="minorHAnsi"/>
        </w:rPr>
        <w:t xml:space="preserve"> </w:t>
      </w:r>
      <w:r w:rsidRPr="00090757">
        <w:rPr>
          <w:rFonts w:cstheme="minorHAnsi"/>
        </w:rPr>
        <w:t>and eager to learn, and we are proud of the supportive relationships that exist between staff, children and families. We are committed to high-quality teaching and continuous improvement, with a strong focus on both academic achievement and pupils’ personal development. Our dedicated and collaborative staff team work closely together to create a nurturing environment where everyone feels supported, inspired and motivated to succeed.</w:t>
      </w:r>
    </w:p>
    <w:p w14:paraId="681E5CC6" w14:textId="5488317F" w:rsidR="004D01F3" w:rsidRPr="00AF0E21" w:rsidRDefault="004D01F3" w:rsidP="00955E62">
      <w:pPr>
        <w:rPr>
          <w:rFonts w:cstheme="minorHAnsi"/>
        </w:rPr>
      </w:pPr>
      <w:r w:rsidRPr="00AF0E21">
        <w:rPr>
          <w:rFonts w:cstheme="minorHAnsi"/>
        </w:rPr>
        <w:t>We are looking for</w:t>
      </w:r>
      <w:r w:rsidR="004616A4">
        <w:rPr>
          <w:rFonts w:cstheme="minorHAnsi"/>
        </w:rPr>
        <w:t xml:space="preserve"> an inspiring teacher</w:t>
      </w:r>
      <w:r w:rsidRPr="00AF0E21">
        <w:rPr>
          <w:rFonts w:cstheme="minorHAnsi"/>
        </w:rPr>
        <w:t xml:space="preserve"> to join our school community who share and demonstrate our beliefs:</w:t>
      </w:r>
    </w:p>
    <w:p w14:paraId="17C95C7B" w14:textId="24A11333" w:rsidR="004D01F3" w:rsidRPr="00AF0E21" w:rsidRDefault="00E419D3" w:rsidP="00955E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cstheme="minorHAnsi"/>
        </w:rPr>
      </w:pPr>
      <w:r>
        <w:rPr>
          <w:rFonts w:cstheme="minorHAnsi"/>
          <w:color w:val="000000"/>
        </w:rPr>
        <w:t>Inspiring Learning</w:t>
      </w:r>
    </w:p>
    <w:p w14:paraId="22EDA324" w14:textId="3E104A9D" w:rsidR="004D01F3" w:rsidRPr="00AF0E21" w:rsidRDefault="00E419D3" w:rsidP="00955E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cstheme="minorHAnsi"/>
        </w:rPr>
      </w:pPr>
      <w:r>
        <w:rPr>
          <w:rFonts w:cstheme="minorHAnsi"/>
          <w:color w:val="000000"/>
        </w:rPr>
        <w:t>Embracing Challenge</w:t>
      </w:r>
    </w:p>
    <w:p w14:paraId="1198685C" w14:textId="5DB187D9" w:rsidR="004D01F3" w:rsidRPr="00AF0E21" w:rsidRDefault="00E419D3" w:rsidP="00955E6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cstheme="minorHAnsi"/>
        </w:rPr>
      </w:pPr>
      <w:r>
        <w:rPr>
          <w:rFonts w:cstheme="minorHAnsi"/>
          <w:color w:val="000000"/>
        </w:rPr>
        <w:t xml:space="preserve">Achieving Success for All </w:t>
      </w:r>
    </w:p>
    <w:p w14:paraId="705D727B" w14:textId="77777777" w:rsidR="009A3DD5" w:rsidRPr="009F442D" w:rsidRDefault="009A3DD5" w:rsidP="001C4E24">
      <w:pPr>
        <w:spacing w:after="0"/>
        <w:rPr>
          <w:rFonts w:cstheme="minorHAnsi"/>
        </w:rPr>
      </w:pPr>
    </w:p>
    <w:p w14:paraId="69F39213" w14:textId="77777777" w:rsidR="001C4E24" w:rsidRPr="009F442D" w:rsidRDefault="00A81E4E" w:rsidP="001C4E24">
      <w:pPr>
        <w:spacing w:after="0"/>
        <w:rPr>
          <w:rFonts w:cstheme="minorHAnsi"/>
          <w:b/>
        </w:rPr>
      </w:pPr>
      <w:r w:rsidRPr="009F442D">
        <w:rPr>
          <w:rFonts w:cstheme="minorHAnsi"/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1C4E24" w:rsidRPr="009F442D" w14:paraId="75114F32" w14:textId="77777777" w:rsidTr="00D26B17">
        <w:tc>
          <w:tcPr>
            <w:tcW w:w="1838" w:type="dxa"/>
            <w:shd w:val="clear" w:color="auto" w:fill="00CC99"/>
          </w:tcPr>
          <w:p w14:paraId="2810FCFA" w14:textId="2A3DD2E2" w:rsidR="001C4E24" w:rsidRPr="00D26B17" w:rsidRDefault="001C4E24" w:rsidP="001C4E24">
            <w:pPr>
              <w:rPr>
                <w:rFonts w:cstheme="minorHAnsi"/>
                <w:b/>
              </w:rPr>
            </w:pPr>
            <w:r w:rsidRPr="00D26B17">
              <w:rPr>
                <w:rFonts w:cstheme="minorHAnsi"/>
                <w:b/>
                <w:color w:val="FFFFFF" w:themeColor="background1"/>
              </w:rPr>
              <w:t>Job Title</w:t>
            </w:r>
          </w:p>
        </w:tc>
        <w:tc>
          <w:tcPr>
            <w:tcW w:w="7178" w:type="dxa"/>
            <w:shd w:val="clear" w:color="auto" w:fill="00CC99"/>
          </w:tcPr>
          <w:p w14:paraId="2EC5CB34" w14:textId="15A047A1" w:rsidR="001C4E24" w:rsidRPr="00D26B17" w:rsidRDefault="00090757" w:rsidP="00D26B17">
            <w:pPr>
              <w:tabs>
                <w:tab w:val="left" w:pos="2370"/>
              </w:tabs>
              <w:rPr>
                <w:rFonts w:cstheme="minorHAnsi"/>
                <w:b/>
              </w:rPr>
            </w:pPr>
            <w:r w:rsidRPr="00D26B17">
              <w:rPr>
                <w:rFonts w:cstheme="minorHAnsi"/>
                <w:b/>
                <w:color w:val="FFFFFF" w:themeColor="background1"/>
              </w:rPr>
              <w:t>Class</w:t>
            </w:r>
            <w:r w:rsidR="00AC34E7" w:rsidRPr="00D26B17">
              <w:rPr>
                <w:rFonts w:cstheme="minorHAnsi"/>
                <w:b/>
                <w:color w:val="FFFFFF" w:themeColor="background1"/>
              </w:rPr>
              <w:t xml:space="preserve"> Teacher</w:t>
            </w:r>
            <w:r w:rsidR="00D26B17" w:rsidRPr="00D26B17">
              <w:rPr>
                <w:rFonts w:cstheme="minorHAnsi"/>
                <w:b/>
              </w:rPr>
              <w:tab/>
            </w:r>
          </w:p>
        </w:tc>
      </w:tr>
      <w:tr w:rsidR="001C4E24" w:rsidRPr="009F442D" w14:paraId="24E16EB2" w14:textId="77777777" w:rsidTr="001C4E24">
        <w:tc>
          <w:tcPr>
            <w:tcW w:w="1838" w:type="dxa"/>
          </w:tcPr>
          <w:p w14:paraId="3418320B" w14:textId="2735D04E" w:rsidR="001C4E24" w:rsidRPr="009F442D" w:rsidRDefault="001C4E24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Grade</w:t>
            </w:r>
          </w:p>
        </w:tc>
        <w:tc>
          <w:tcPr>
            <w:tcW w:w="7178" w:type="dxa"/>
          </w:tcPr>
          <w:p w14:paraId="1F4493A9" w14:textId="78A4C7F6" w:rsidR="001C4E24" w:rsidRPr="009F442D" w:rsidRDefault="004D01F3" w:rsidP="001C4E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Teachers Main Scale</w:t>
            </w:r>
            <w:r w:rsidR="00D97DE8">
              <w:rPr>
                <w:rFonts w:cstheme="minorHAnsi"/>
                <w:bCs/>
              </w:rPr>
              <w:t xml:space="preserve"> M1 – M5  / UPS 1 - 2</w:t>
            </w:r>
          </w:p>
        </w:tc>
      </w:tr>
      <w:tr w:rsidR="001C4E24" w:rsidRPr="009F442D" w14:paraId="537F0B2F" w14:textId="77777777" w:rsidTr="001C4E24">
        <w:tc>
          <w:tcPr>
            <w:tcW w:w="1838" w:type="dxa"/>
          </w:tcPr>
          <w:p w14:paraId="77607442" w14:textId="6A92A1BF" w:rsidR="001C4E24" w:rsidRPr="009F442D" w:rsidRDefault="001C4E24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Contract Type</w:t>
            </w:r>
          </w:p>
        </w:tc>
        <w:tc>
          <w:tcPr>
            <w:tcW w:w="7178" w:type="dxa"/>
          </w:tcPr>
          <w:p w14:paraId="4A5900C3" w14:textId="3AAA4BDE" w:rsidR="001C4E24" w:rsidRPr="009F442D" w:rsidRDefault="001C4E24" w:rsidP="001C4E24">
            <w:pPr>
              <w:rPr>
                <w:rFonts w:cstheme="minorHAnsi"/>
                <w:bCs/>
              </w:rPr>
            </w:pPr>
            <w:r w:rsidRPr="009F442D">
              <w:rPr>
                <w:rFonts w:cstheme="minorHAnsi"/>
                <w:bCs/>
              </w:rPr>
              <w:t>Permanent</w:t>
            </w:r>
          </w:p>
        </w:tc>
      </w:tr>
      <w:tr w:rsidR="001C4E24" w:rsidRPr="009F442D" w14:paraId="490F7B73" w14:textId="77777777" w:rsidTr="001C4E24">
        <w:tc>
          <w:tcPr>
            <w:tcW w:w="1838" w:type="dxa"/>
          </w:tcPr>
          <w:p w14:paraId="1128C929" w14:textId="0965F818" w:rsidR="001C4E24" w:rsidRPr="009F442D" w:rsidRDefault="001C4E24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Based</w:t>
            </w:r>
          </w:p>
        </w:tc>
        <w:tc>
          <w:tcPr>
            <w:tcW w:w="7178" w:type="dxa"/>
          </w:tcPr>
          <w:p w14:paraId="64B9DAE5" w14:textId="54C21AEB" w:rsidR="001C4E24" w:rsidRPr="009F442D" w:rsidRDefault="00290733" w:rsidP="001C4E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St Neot</w:t>
            </w:r>
            <w:r w:rsidR="001C4E24" w:rsidRPr="009F442D">
              <w:rPr>
                <w:rFonts w:cstheme="minorHAnsi"/>
                <w:bCs/>
              </w:rPr>
              <w:t xml:space="preserve"> Primary School</w:t>
            </w:r>
            <w:r>
              <w:rPr>
                <w:rFonts w:cstheme="minorHAnsi"/>
                <w:bCs/>
              </w:rPr>
              <w:t xml:space="preserve"> and Nursery</w:t>
            </w:r>
          </w:p>
        </w:tc>
      </w:tr>
      <w:tr w:rsidR="001C4E24" w:rsidRPr="009F442D" w14:paraId="4CCE5B30" w14:textId="77777777" w:rsidTr="001C4E24">
        <w:tc>
          <w:tcPr>
            <w:tcW w:w="1838" w:type="dxa"/>
          </w:tcPr>
          <w:p w14:paraId="0CC77F28" w14:textId="502BC517" w:rsidR="001C4E24" w:rsidRPr="009F442D" w:rsidRDefault="001C4E24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Reports to</w:t>
            </w:r>
          </w:p>
        </w:tc>
        <w:tc>
          <w:tcPr>
            <w:tcW w:w="7178" w:type="dxa"/>
          </w:tcPr>
          <w:p w14:paraId="5C65E9FC" w14:textId="1855D7C2" w:rsidR="001C4E24" w:rsidRPr="009F442D" w:rsidRDefault="00AC34E7" w:rsidP="001C4E24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Headteacher</w:t>
            </w:r>
            <w:r w:rsidR="00290733">
              <w:rPr>
                <w:rFonts w:cstheme="minorHAnsi"/>
                <w:bCs/>
              </w:rPr>
              <w:t xml:space="preserve"> a</w:t>
            </w:r>
            <w:r>
              <w:rPr>
                <w:rFonts w:cstheme="minorHAnsi"/>
                <w:bCs/>
              </w:rPr>
              <w:t>nd SENCo</w:t>
            </w:r>
          </w:p>
        </w:tc>
      </w:tr>
      <w:tr w:rsidR="001C4E24" w:rsidRPr="009F442D" w14:paraId="4F95808F" w14:textId="77777777" w:rsidTr="001C4E24">
        <w:tc>
          <w:tcPr>
            <w:tcW w:w="1838" w:type="dxa"/>
          </w:tcPr>
          <w:p w14:paraId="195692A7" w14:textId="099D62EB" w:rsidR="001C4E24" w:rsidRPr="009F442D" w:rsidRDefault="009B25CD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Liaison with</w:t>
            </w:r>
          </w:p>
        </w:tc>
        <w:tc>
          <w:tcPr>
            <w:tcW w:w="7178" w:type="dxa"/>
          </w:tcPr>
          <w:p w14:paraId="2944CDBC" w14:textId="1770EA95" w:rsidR="001C4E24" w:rsidRPr="009F442D" w:rsidRDefault="009B25CD" w:rsidP="001C4E24">
            <w:pPr>
              <w:rPr>
                <w:rFonts w:cstheme="minorHAnsi"/>
                <w:bCs/>
              </w:rPr>
            </w:pPr>
            <w:r w:rsidRPr="009F442D">
              <w:rPr>
                <w:rFonts w:cstheme="minorHAnsi"/>
                <w:bCs/>
              </w:rPr>
              <w:t>Headteacher, Teaching and Support Colleagues, Pupils, Parents, external agencies, visitors and Governors</w:t>
            </w:r>
          </w:p>
        </w:tc>
      </w:tr>
      <w:tr w:rsidR="009B25CD" w:rsidRPr="009F442D" w14:paraId="008153A2" w14:textId="77777777" w:rsidTr="00D26B17">
        <w:tc>
          <w:tcPr>
            <w:tcW w:w="9016" w:type="dxa"/>
            <w:gridSpan w:val="2"/>
            <w:shd w:val="clear" w:color="auto" w:fill="00CC99"/>
          </w:tcPr>
          <w:p w14:paraId="7B582B48" w14:textId="118DA1B3" w:rsidR="009B25CD" w:rsidRPr="009F442D" w:rsidRDefault="00AC34E7" w:rsidP="001C4E24">
            <w:pPr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Teacher</w:t>
            </w:r>
          </w:p>
        </w:tc>
      </w:tr>
      <w:tr w:rsidR="009B25CD" w:rsidRPr="009F442D" w14:paraId="629EB612" w14:textId="77777777" w:rsidTr="001C4E24">
        <w:tc>
          <w:tcPr>
            <w:tcW w:w="1838" w:type="dxa"/>
          </w:tcPr>
          <w:p w14:paraId="301A936F" w14:textId="5FD4E7B6" w:rsidR="009B25CD" w:rsidRPr="009F442D" w:rsidRDefault="009B25CD" w:rsidP="001C4E24">
            <w:pPr>
              <w:rPr>
                <w:rFonts w:cstheme="minorHAnsi"/>
                <w:b/>
              </w:rPr>
            </w:pPr>
            <w:r w:rsidRPr="009F442D">
              <w:rPr>
                <w:rFonts w:cstheme="minorHAnsi"/>
                <w:b/>
              </w:rPr>
              <w:t>Job Purpose</w:t>
            </w:r>
          </w:p>
        </w:tc>
        <w:tc>
          <w:tcPr>
            <w:tcW w:w="7178" w:type="dxa"/>
          </w:tcPr>
          <w:p w14:paraId="1CCDED9E" w14:textId="1E7D10AC" w:rsidR="004E51DC" w:rsidRDefault="00AC34E7" w:rsidP="00AC34E7">
            <w:pPr>
              <w:rPr>
                <w:rFonts w:cstheme="minorHAnsi"/>
                <w:bCs/>
              </w:rPr>
            </w:pPr>
            <w:r w:rsidRPr="00AC34E7">
              <w:rPr>
                <w:rFonts w:cstheme="minorHAnsi"/>
                <w:bCs/>
              </w:rPr>
              <w:t>To plan, deliver and assess high-quality teaching for pupils</w:t>
            </w:r>
            <w:r w:rsidR="00164CCD">
              <w:rPr>
                <w:rFonts w:cstheme="minorHAnsi"/>
                <w:bCs/>
              </w:rPr>
              <w:t xml:space="preserve">, </w:t>
            </w:r>
            <w:r w:rsidRPr="00AC34E7">
              <w:rPr>
                <w:rFonts w:cstheme="minorHAnsi"/>
              </w:rPr>
              <w:t>creating a safe, str</w:t>
            </w:r>
            <w:r w:rsidRPr="00AC34E7">
              <w:rPr>
                <w:rFonts w:cstheme="minorHAnsi"/>
                <w:bCs/>
              </w:rPr>
              <w:t xml:space="preserve">uctured and supportive learning environment that enables pupils to </w:t>
            </w:r>
            <w:r w:rsidR="00164CCD">
              <w:rPr>
                <w:rFonts w:cstheme="minorHAnsi"/>
                <w:bCs/>
              </w:rPr>
              <w:t>e</w:t>
            </w:r>
            <w:r w:rsidRPr="00AC34E7">
              <w:rPr>
                <w:rFonts w:cstheme="minorHAnsi"/>
                <w:bCs/>
              </w:rPr>
              <w:t xml:space="preserve">ngage with education, develop positive </w:t>
            </w:r>
            <w:r w:rsidR="00164CCD">
              <w:rPr>
                <w:rFonts w:cstheme="minorHAnsi"/>
                <w:bCs/>
              </w:rPr>
              <w:t>attitudes</w:t>
            </w:r>
            <w:r w:rsidRPr="00AC34E7">
              <w:rPr>
                <w:rFonts w:cstheme="minorHAnsi"/>
                <w:bCs/>
              </w:rPr>
              <w:t>, and make academic and personal progress.</w:t>
            </w:r>
          </w:p>
          <w:p w14:paraId="0696CF63" w14:textId="1CB93BD9" w:rsidR="004E51DC" w:rsidRPr="009F442D" w:rsidRDefault="004E51DC" w:rsidP="00AC34E7">
            <w:pPr>
              <w:rPr>
                <w:rFonts w:cstheme="minorHAnsi"/>
                <w:bCs/>
              </w:rPr>
            </w:pPr>
          </w:p>
        </w:tc>
      </w:tr>
      <w:tr w:rsidR="009B25CD" w:rsidRPr="009F442D" w14:paraId="788D2E91" w14:textId="77777777" w:rsidTr="00D26B17">
        <w:tc>
          <w:tcPr>
            <w:tcW w:w="9016" w:type="dxa"/>
            <w:gridSpan w:val="2"/>
            <w:shd w:val="clear" w:color="auto" w:fill="00CC99"/>
          </w:tcPr>
          <w:p w14:paraId="2CF61B97" w14:textId="5821C17B" w:rsidR="009B25CD" w:rsidRPr="009F442D" w:rsidRDefault="009B25CD" w:rsidP="001C4E24">
            <w:pPr>
              <w:rPr>
                <w:rFonts w:cstheme="minorHAnsi"/>
                <w:bCs/>
                <w:color w:val="FFFFFF" w:themeColor="background1"/>
              </w:rPr>
            </w:pPr>
            <w:r w:rsidRPr="009F442D">
              <w:rPr>
                <w:rFonts w:cstheme="minorHAnsi"/>
                <w:b/>
                <w:color w:val="FFFFFF" w:themeColor="background1"/>
              </w:rPr>
              <w:t>Specific Duties</w:t>
            </w:r>
            <w:r w:rsidR="005D67F7" w:rsidRPr="009F442D">
              <w:rPr>
                <w:rFonts w:cstheme="minorHAnsi"/>
                <w:b/>
                <w:color w:val="FFFFFF" w:themeColor="background1"/>
              </w:rPr>
              <w:t xml:space="preserve"> </w:t>
            </w:r>
          </w:p>
        </w:tc>
      </w:tr>
      <w:tr w:rsidR="009B25CD" w:rsidRPr="009F442D" w14:paraId="22A94ABD" w14:textId="77777777" w:rsidTr="001C4E24">
        <w:tc>
          <w:tcPr>
            <w:tcW w:w="1838" w:type="dxa"/>
          </w:tcPr>
          <w:p w14:paraId="7E4F52AC" w14:textId="77777777" w:rsidR="009B25CD" w:rsidRPr="009F442D" w:rsidRDefault="009B25CD" w:rsidP="001C4E24">
            <w:pPr>
              <w:rPr>
                <w:rFonts w:cstheme="minorHAnsi"/>
                <w:b/>
              </w:rPr>
            </w:pPr>
          </w:p>
        </w:tc>
        <w:tc>
          <w:tcPr>
            <w:tcW w:w="7178" w:type="dxa"/>
          </w:tcPr>
          <w:p w14:paraId="293DB33D" w14:textId="28D9F512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 xml:space="preserve">Plan, prepare and deliver engaging and </w:t>
            </w:r>
            <w:r>
              <w:rPr>
                <w:rFonts w:cstheme="minorHAnsi"/>
                <w:bCs/>
              </w:rPr>
              <w:t>adapted learning</w:t>
            </w:r>
            <w:r w:rsidRPr="00090757">
              <w:rPr>
                <w:rFonts w:cstheme="minorHAnsi"/>
                <w:bCs/>
              </w:rPr>
              <w:t xml:space="preserve"> in line with the national curriculum</w:t>
            </w:r>
          </w:p>
          <w:p w14:paraId="3F11FA96" w14:textId="2C4699E1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Assess, monitor and report on pupil progress, using data to inform teaching</w:t>
            </w:r>
          </w:p>
          <w:p w14:paraId="2FC714A6" w14:textId="6D97FF31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Create a positive, safe and stimulating classroom environment</w:t>
            </w:r>
          </w:p>
          <w:p w14:paraId="036FFB13" w14:textId="51F78F12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Adapt teaching to respond to the strengths and needs of all pupils, including those with SEND and EAL</w:t>
            </w:r>
          </w:p>
          <w:p w14:paraId="79FFC86A" w14:textId="73C29111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Promote high expectations of behaviour and learning</w:t>
            </w:r>
          </w:p>
          <w:p w14:paraId="64B87368" w14:textId="1CA5400E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Work collaboratively with colleagues, support staff, and parents/carers</w:t>
            </w:r>
          </w:p>
          <w:p w14:paraId="13304203" w14:textId="58EE9E5B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>Contribute to the wider life of the school, including extracurricular activities and events</w:t>
            </w:r>
          </w:p>
          <w:p w14:paraId="3D612FC7" w14:textId="762CB5C3" w:rsidR="00090757" w:rsidRPr="00090757" w:rsidRDefault="0009075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lastRenderedPageBreak/>
              <w:t>Maintain accurate records and fulfil statutory duties</w:t>
            </w:r>
          </w:p>
          <w:p w14:paraId="3C8F2DB1" w14:textId="066E9A32" w:rsidR="00AC34E7" w:rsidRPr="00090757" w:rsidRDefault="00AC34E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319"/>
              </w:tabs>
              <w:ind w:left="319" w:hanging="283"/>
              <w:rPr>
                <w:rFonts w:cstheme="minorHAnsi"/>
                <w:bCs/>
              </w:rPr>
            </w:pPr>
            <w:r w:rsidRPr="00090757">
              <w:rPr>
                <w:rFonts w:cstheme="minorHAnsi"/>
                <w:bCs/>
              </w:rPr>
              <w:t xml:space="preserve">Promote a calm, structured and inclusive </w:t>
            </w:r>
            <w:r w:rsidR="004D01F3" w:rsidRPr="00090757">
              <w:rPr>
                <w:rFonts w:cstheme="minorHAnsi"/>
                <w:bCs/>
              </w:rPr>
              <w:t>learning</w:t>
            </w:r>
            <w:r w:rsidRPr="00090757">
              <w:rPr>
                <w:rFonts w:cstheme="minorHAnsi"/>
                <w:bCs/>
              </w:rPr>
              <w:t xml:space="preserve"> environment that supports emotional regulation.</w:t>
            </w:r>
          </w:p>
          <w:p w14:paraId="5BD8C667" w14:textId="77777777" w:rsidR="00AC34E7" w:rsidRPr="00AC34E7" w:rsidRDefault="00AC34E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1028"/>
              </w:tabs>
              <w:ind w:left="323" w:hanging="283"/>
              <w:rPr>
                <w:rFonts w:cstheme="minorHAnsi"/>
                <w:bCs/>
              </w:rPr>
            </w:pPr>
            <w:r w:rsidRPr="00AC34E7">
              <w:rPr>
                <w:rFonts w:cstheme="minorHAnsi"/>
                <w:bCs/>
              </w:rPr>
              <w:t>Use positive behaviour strategies and restorative approaches to support pupils’ development.</w:t>
            </w:r>
          </w:p>
          <w:p w14:paraId="264034DC" w14:textId="77777777" w:rsidR="00AC34E7" w:rsidRPr="00AC34E7" w:rsidRDefault="00AC34E7" w:rsidP="00090757">
            <w:pPr>
              <w:numPr>
                <w:ilvl w:val="0"/>
                <w:numId w:val="18"/>
              </w:numPr>
              <w:tabs>
                <w:tab w:val="clear" w:pos="720"/>
                <w:tab w:val="num" w:pos="1028"/>
              </w:tabs>
              <w:ind w:left="323" w:hanging="283"/>
              <w:rPr>
                <w:rFonts w:cstheme="minorHAnsi"/>
                <w:bCs/>
              </w:rPr>
            </w:pPr>
            <w:r w:rsidRPr="00AC34E7">
              <w:rPr>
                <w:rFonts w:cstheme="minorHAnsi"/>
                <w:bCs/>
              </w:rPr>
              <w:t>Monitor and assess pupil progress and adapt teaching accordingly.</w:t>
            </w:r>
          </w:p>
          <w:p w14:paraId="44238B71" w14:textId="23217E4D" w:rsidR="009B25CD" w:rsidRPr="009F442D" w:rsidRDefault="00AC34E7" w:rsidP="004E51DC">
            <w:pPr>
              <w:numPr>
                <w:ilvl w:val="0"/>
                <w:numId w:val="18"/>
              </w:numPr>
              <w:tabs>
                <w:tab w:val="clear" w:pos="720"/>
                <w:tab w:val="num" w:pos="1028"/>
              </w:tabs>
              <w:ind w:left="323" w:hanging="283"/>
              <w:rPr>
                <w:rFonts w:cstheme="minorHAnsi"/>
                <w:bCs/>
              </w:rPr>
            </w:pPr>
            <w:r w:rsidRPr="00AC34E7">
              <w:rPr>
                <w:rFonts w:cstheme="minorHAnsi"/>
                <w:bCs/>
              </w:rPr>
              <w:t>Support pupils to develop resilience, confidence and independence in learning.</w:t>
            </w:r>
          </w:p>
        </w:tc>
      </w:tr>
      <w:tr w:rsidR="00DE56F1" w:rsidRPr="009F442D" w14:paraId="4733ACA9" w14:textId="77777777" w:rsidTr="00D26B17">
        <w:tc>
          <w:tcPr>
            <w:tcW w:w="9016" w:type="dxa"/>
            <w:gridSpan w:val="2"/>
            <w:shd w:val="clear" w:color="auto" w:fill="00CC99"/>
          </w:tcPr>
          <w:p w14:paraId="7B9967E5" w14:textId="4A57E2F7" w:rsidR="00DE56F1" w:rsidRPr="009F442D" w:rsidRDefault="00AC34E7" w:rsidP="00DE56F1">
            <w:pPr>
              <w:tabs>
                <w:tab w:val="left" w:pos="2076"/>
              </w:tabs>
              <w:rPr>
                <w:rFonts w:cstheme="minorHAnsi"/>
                <w:b/>
                <w:bCs/>
              </w:rPr>
            </w:pPr>
            <w:r w:rsidRPr="00AC34E7">
              <w:rPr>
                <w:rFonts w:cstheme="minorHAnsi"/>
                <w:b/>
                <w:bCs/>
                <w:color w:val="FFFFFF" w:themeColor="background1"/>
              </w:rPr>
              <w:lastRenderedPageBreak/>
              <w:t>Behaviour and Pastoral Support</w:t>
            </w:r>
          </w:p>
        </w:tc>
      </w:tr>
      <w:tr w:rsidR="00DE56F1" w:rsidRPr="009F442D" w14:paraId="49F5E006" w14:textId="77777777" w:rsidTr="001C4E24">
        <w:tc>
          <w:tcPr>
            <w:tcW w:w="1838" w:type="dxa"/>
          </w:tcPr>
          <w:p w14:paraId="06EDA463" w14:textId="77777777" w:rsidR="00DE56F1" w:rsidRPr="009F442D" w:rsidRDefault="00DE56F1" w:rsidP="001C4E24">
            <w:pPr>
              <w:rPr>
                <w:rFonts w:cstheme="minorHAnsi"/>
                <w:b/>
              </w:rPr>
            </w:pPr>
          </w:p>
        </w:tc>
        <w:tc>
          <w:tcPr>
            <w:tcW w:w="7178" w:type="dxa"/>
          </w:tcPr>
          <w:p w14:paraId="7AAE6E97" w14:textId="688D8AB0" w:rsidR="00AC34E7" w:rsidRPr="006316C0" w:rsidRDefault="00AC34E7" w:rsidP="00090757">
            <w:pPr>
              <w:pStyle w:val="Default"/>
              <w:numPr>
                <w:ilvl w:val="0"/>
                <w:numId w:val="9"/>
              </w:numPr>
              <w:ind w:left="323"/>
              <w:rPr>
                <w:rFonts w:asciiTheme="minorHAnsi" w:hAnsiTheme="minorHAnsi" w:cstheme="minorHAnsi"/>
                <w:sz w:val="22"/>
                <w:szCs w:val="22"/>
              </w:rPr>
            </w:pPr>
            <w:r w:rsidRPr="006316C0">
              <w:rPr>
                <w:rFonts w:asciiTheme="minorHAnsi" w:hAnsiTheme="minorHAnsi" w:cstheme="minorHAnsi"/>
                <w:sz w:val="22"/>
                <w:szCs w:val="22"/>
              </w:rPr>
              <w:t>Implement the school’s behaviour policy and SEMH support strategies.</w:t>
            </w:r>
          </w:p>
          <w:p w14:paraId="10D5A24D" w14:textId="4AE37227" w:rsidR="00AC34E7" w:rsidRPr="006316C0" w:rsidRDefault="00AC34E7" w:rsidP="00090757">
            <w:pPr>
              <w:pStyle w:val="Default"/>
              <w:numPr>
                <w:ilvl w:val="0"/>
                <w:numId w:val="9"/>
              </w:numPr>
              <w:ind w:left="323"/>
              <w:rPr>
                <w:rFonts w:asciiTheme="minorHAnsi" w:hAnsiTheme="minorHAnsi" w:cstheme="minorHAnsi"/>
                <w:sz w:val="22"/>
                <w:szCs w:val="22"/>
              </w:rPr>
            </w:pPr>
            <w:r w:rsidRPr="006316C0">
              <w:rPr>
                <w:rFonts w:asciiTheme="minorHAnsi" w:hAnsiTheme="minorHAnsi" w:cstheme="minorHAnsi"/>
                <w:sz w:val="22"/>
                <w:szCs w:val="22"/>
              </w:rPr>
              <w:t>Support pupils in developing emotional regulation, social skills and positive behaviour.</w:t>
            </w:r>
          </w:p>
          <w:p w14:paraId="6EC018CB" w14:textId="34107E90" w:rsidR="00AC34E7" w:rsidRPr="006316C0" w:rsidRDefault="00AC34E7" w:rsidP="00090757">
            <w:pPr>
              <w:pStyle w:val="Default"/>
              <w:numPr>
                <w:ilvl w:val="0"/>
                <w:numId w:val="9"/>
              </w:numPr>
              <w:ind w:left="323"/>
              <w:rPr>
                <w:rFonts w:asciiTheme="minorHAnsi" w:hAnsiTheme="minorHAnsi" w:cstheme="minorHAnsi"/>
                <w:sz w:val="22"/>
                <w:szCs w:val="22"/>
              </w:rPr>
            </w:pPr>
            <w:r w:rsidRPr="006316C0">
              <w:rPr>
                <w:rFonts w:asciiTheme="minorHAnsi" w:hAnsiTheme="minorHAnsi" w:cstheme="minorHAnsi"/>
                <w:sz w:val="22"/>
                <w:szCs w:val="22"/>
              </w:rPr>
              <w:t>Build positive, trusting relationships with pupils to support engagement and wellbeing.</w:t>
            </w:r>
          </w:p>
          <w:p w14:paraId="5A84261F" w14:textId="1C730027" w:rsidR="00AC34E7" w:rsidRPr="006316C0" w:rsidRDefault="00AC34E7" w:rsidP="00090757">
            <w:pPr>
              <w:pStyle w:val="Default"/>
              <w:numPr>
                <w:ilvl w:val="0"/>
                <w:numId w:val="9"/>
              </w:numPr>
              <w:ind w:left="323"/>
              <w:rPr>
                <w:rFonts w:asciiTheme="minorHAnsi" w:hAnsiTheme="minorHAnsi" w:cstheme="minorHAnsi"/>
                <w:sz w:val="22"/>
                <w:szCs w:val="22"/>
              </w:rPr>
            </w:pPr>
            <w:r w:rsidRPr="006316C0">
              <w:rPr>
                <w:rFonts w:asciiTheme="minorHAnsi" w:hAnsiTheme="minorHAnsi" w:cstheme="minorHAnsi"/>
                <w:sz w:val="22"/>
                <w:szCs w:val="22"/>
              </w:rPr>
              <w:t>Work with pastoral staff to support behaviour plans, risk assessments and individual support strategies.</w:t>
            </w:r>
          </w:p>
          <w:p w14:paraId="65C8230F" w14:textId="16AF2906" w:rsidR="00DE56F1" w:rsidRPr="00AC34E7" w:rsidRDefault="00AC34E7" w:rsidP="00090757">
            <w:pPr>
              <w:pStyle w:val="Default"/>
              <w:numPr>
                <w:ilvl w:val="0"/>
                <w:numId w:val="9"/>
              </w:numPr>
              <w:ind w:left="323"/>
              <w:rPr>
                <w:rFonts w:asciiTheme="minorHAnsi" w:hAnsiTheme="minorHAnsi" w:cstheme="minorHAnsi"/>
              </w:rPr>
            </w:pPr>
            <w:r w:rsidRPr="006316C0">
              <w:rPr>
                <w:rFonts w:asciiTheme="minorHAnsi" w:hAnsiTheme="minorHAnsi" w:cstheme="minorHAnsi"/>
                <w:sz w:val="22"/>
                <w:szCs w:val="22"/>
              </w:rPr>
              <w:t>Promote a culture of respect, safety and inclusion.</w:t>
            </w:r>
          </w:p>
        </w:tc>
      </w:tr>
      <w:tr w:rsidR="00DE56F1" w:rsidRPr="009F442D" w14:paraId="59203BA3" w14:textId="77777777" w:rsidTr="00D26B17">
        <w:tc>
          <w:tcPr>
            <w:tcW w:w="9016" w:type="dxa"/>
            <w:gridSpan w:val="2"/>
            <w:shd w:val="clear" w:color="auto" w:fill="00CC99"/>
          </w:tcPr>
          <w:p w14:paraId="28622B34" w14:textId="28E3D5E6" w:rsidR="00DE56F1" w:rsidRPr="009F442D" w:rsidRDefault="00AC34E7" w:rsidP="00DE56F1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Planning, Assessment and Monitoring</w:t>
            </w:r>
          </w:p>
        </w:tc>
      </w:tr>
      <w:tr w:rsidR="00DE56F1" w:rsidRPr="009F442D" w14:paraId="3C031C9B" w14:textId="77777777" w:rsidTr="001C4E24">
        <w:tc>
          <w:tcPr>
            <w:tcW w:w="1838" w:type="dxa"/>
          </w:tcPr>
          <w:p w14:paraId="370DA090" w14:textId="4791A0DC" w:rsidR="00DE56F1" w:rsidRPr="009F442D" w:rsidRDefault="00DE56F1" w:rsidP="001C4E24">
            <w:pPr>
              <w:rPr>
                <w:rFonts w:cstheme="minorHAnsi"/>
                <w:b/>
              </w:rPr>
            </w:pPr>
          </w:p>
        </w:tc>
        <w:tc>
          <w:tcPr>
            <w:tcW w:w="7178" w:type="dxa"/>
          </w:tcPr>
          <w:p w14:paraId="42DEFEC9" w14:textId="1B595227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Assess pupils’ progress and maintain accurate records of attainment and development.</w:t>
            </w:r>
          </w:p>
          <w:p w14:paraId="7C66AFEC" w14:textId="12BC0177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Track progress against learning targets and support the development of personalised learning pathways.</w:t>
            </w:r>
          </w:p>
          <w:p w14:paraId="20D59007" w14:textId="39587ACA" w:rsidR="00DE56F1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Use assessment information to inform planning and intervention.</w:t>
            </w:r>
          </w:p>
        </w:tc>
      </w:tr>
      <w:tr w:rsidR="00AC34E7" w:rsidRPr="00AC34E7" w14:paraId="2C19C211" w14:textId="77777777" w:rsidTr="00D26B17">
        <w:tc>
          <w:tcPr>
            <w:tcW w:w="9016" w:type="dxa"/>
            <w:gridSpan w:val="2"/>
            <w:shd w:val="clear" w:color="auto" w:fill="00CC99"/>
          </w:tcPr>
          <w:p w14:paraId="38D7064E" w14:textId="3C7BF2DA" w:rsidR="00AC34E7" w:rsidRPr="00AC34E7" w:rsidRDefault="00AC34E7" w:rsidP="00AC34E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AC34E7">
              <w:rPr>
                <w:rFonts w:cstheme="minorHAnsi"/>
                <w:b/>
                <w:bCs/>
                <w:color w:val="FFFFFF" w:themeColor="background1"/>
              </w:rPr>
              <w:t>Collaboration and Communication</w:t>
            </w:r>
          </w:p>
        </w:tc>
      </w:tr>
      <w:tr w:rsidR="00AC34E7" w:rsidRPr="009F442D" w14:paraId="2A0EBD70" w14:textId="77777777" w:rsidTr="001C4E24">
        <w:tc>
          <w:tcPr>
            <w:tcW w:w="1838" w:type="dxa"/>
          </w:tcPr>
          <w:p w14:paraId="1BBB270D" w14:textId="77777777" w:rsidR="00AC34E7" w:rsidRPr="009F442D" w:rsidRDefault="00AC34E7" w:rsidP="001C4E24">
            <w:pPr>
              <w:rPr>
                <w:rFonts w:cstheme="minorHAnsi"/>
                <w:b/>
              </w:rPr>
            </w:pPr>
          </w:p>
        </w:tc>
        <w:tc>
          <w:tcPr>
            <w:tcW w:w="7178" w:type="dxa"/>
          </w:tcPr>
          <w:p w14:paraId="508E25C2" w14:textId="53632430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Work closely with Learning Support Assistants and other support staff to meet pupils’ needs.</w:t>
            </w:r>
          </w:p>
          <w:p w14:paraId="784B554C" w14:textId="20225914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Communicate effectively with parents/carers regarding pupil progress and wellbeing.</w:t>
            </w:r>
          </w:p>
          <w:p w14:paraId="7D142BEF" w14:textId="77F7EAE7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Work collaboratively with external agencies such as therapists, educational psychologists and social workers where appropriate.</w:t>
            </w:r>
          </w:p>
          <w:p w14:paraId="75D5E713" w14:textId="730C1E98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Contribute to staff meetings, reviews and multi-agency meetings</w:t>
            </w:r>
            <w:r>
              <w:rPr>
                <w:rFonts w:cstheme="minorHAnsi"/>
              </w:rPr>
              <w:t>.</w:t>
            </w:r>
          </w:p>
        </w:tc>
      </w:tr>
      <w:tr w:rsidR="00AC34E7" w:rsidRPr="00AC34E7" w14:paraId="490E9C4B" w14:textId="77777777" w:rsidTr="00D26B17">
        <w:tc>
          <w:tcPr>
            <w:tcW w:w="9016" w:type="dxa"/>
            <w:gridSpan w:val="2"/>
            <w:shd w:val="clear" w:color="auto" w:fill="00CC99"/>
          </w:tcPr>
          <w:p w14:paraId="55340E1F" w14:textId="712405CC" w:rsidR="00AC34E7" w:rsidRPr="00AC34E7" w:rsidRDefault="00AC34E7" w:rsidP="00AC34E7">
            <w:pPr>
              <w:rPr>
                <w:rFonts w:cstheme="minorHAnsi"/>
                <w:b/>
                <w:bCs/>
                <w:color w:val="FFFFFF" w:themeColor="background1"/>
              </w:rPr>
            </w:pPr>
            <w:r w:rsidRPr="00AC34E7">
              <w:rPr>
                <w:rFonts w:cstheme="minorHAnsi"/>
                <w:b/>
                <w:bCs/>
                <w:color w:val="FFFFFF" w:themeColor="background1"/>
              </w:rPr>
              <w:t>Safeguarding and Wellbeing</w:t>
            </w:r>
          </w:p>
        </w:tc>
      </w:tr>
      <w:tr w:rsidR="00AC34E7" w:rsidRPr="009F442D" w14:paraId="6C71B39D" w14:textId="77777777" w:rsidTr="001C4E24">
        <w:tc>
          <w:tcPr>
            <w:tcW w:w="1838" w:type="dxa"/>
          </w:tcPr>
          <w:p w14:paraId="6F856255" w14:textId="77777777" w:rsidR="00AC34E7" w:rsidRPr="009F442D" w:rsidRDefault="00AC34E7" w:rsidP="001C4E24">
            <w:pPr>
              <w:rPr>
                <w:rFonts w:cstheme="minorHAnsi"/>
                <w:b/>
              </w:rPr>
            </w:pPr>
          </w:p>
        </w:tc>
        <w:tc>
          <w:tcPr>
            <w:tcW w:w="7178" w:type="dxa"/>
          </w:tcPr>
          <w:p w14:paraId="5C567B17" w14:textId="77777777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Promote and safeguard the welfare of children and young people in line with school safeguarding policies.</w:t>
            </w:r>
          </w:p>
          <w:p w14:paraId="7CBD120B" w14:textId="77777777" w:rsidR="00AC34E7" w:rsidRPr="00AC34E7" w:rsidRDefault="00AC34E7" w:rsidP="00090757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AC34E7">
              <w:rPr>
                <w:rFonts w:cstheme="minorHAnsi"/>
              </w:rPr>
              <w:t>Maintain appropriate professional boundaries and ensure pupils feel safe and supported.</w:t>
            </w:r>
          </w:p>
          <w:p w14:paraId="6B1A5668" w14:textId="56F7076B" w:rsidR="00E13EC0" w:rsidRPr="00E13EC0" w:rsidRDefault="00AC34E7" w:rsidP="004E51DC">
            <w:pPr>
              <w:pStyle w:val="ListParagraph"/>
              <w:numPr>
                <w:ilvl w:val="0"/>
                <w:numId w:val="19"/>
              </w:numPr>
              <w:ind w:left="323"/>
              <w:rPr>
                <w:rFonts w:cstheme="minorHAnsi"/>
              </w:rPr>
            </w:pPr>
            <w:r w:rsidRPr="00090757">
              <w:rPr>
                <w:rFonts w:cstheme="minorHAnsi"/>
              </w:rPr>
              <w:t>Be vigilant to safeguarding concerns and report them in line with school procedures.</w:t>
            </w:r>
          </w:p>
        </w:tc>
      </w:tr>
    </w:tbl>
    <w:p w14:paraId="497CB9CD" w14:textId="012E80E6" w:rsidR="008945A0" w:rsidRPr="009F442D" w:rsidRDefault="008945A0" w:rsidP="008945A0">
      <w:pPr>
        <w:rPr>
          <w:rFonts w:cstheme="minorHAnsi"/>
        </w:rPr>
      </w:pPr>
    </w:p>
    <w:sectPr w:rsidR="008945A0" w:rsidRPr="009F442D" w:rsidSect="00B6351C">
      <w:headerReference w:type="default" r:id="rId11"/>
      <w:footerReference w:type="default" r:id="rId12"/>
      <w:pgSz w:w="11906" w:h="16838"/>
      <w:pgMar w:top="297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3072" w14:textId="77777777" w:rsidR="007E6B35" w:rsidRDefault="007E6B35" w:rsidP="00193EDD">
      <w:pPr>
        <w:spacing w:after="0" w:line="240" w:lineRule="auto"/>
      </w:pPr>
      <w:r>
        <w:separator/>
      </w:r>
    </w:p>
  </w:endnote>
  <w:endnote w:type="continuationSeparator" w:id="0">
    <w:p w14:paraId="0FC6526F" w14:textId="77777777" w:rsidR="007E6B35" w:rsidRDefault="007E6B35" w:rsidP="0019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5570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FA1699" w14:textId="45957702" w:rsidR="00290733" w:rsidRDefault="002907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8FE9F9" w14:textId="6CEFF796" w:rsidR="00193EDD" w:rsidRPr="00C546D0" w:rsidRDefault="00193ED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20BE" w14:textId="77777777" w:rsidR="007E6B35" w:rsidRDefault="007E6B35" w:rsidP="00193EDD">
      <w:pPr>
        <w:spacing w:after="0" w:line="240" w:lineRule="auto"/>
      </w:pPr>
      <w:r>
        <w:separator/>
      </w:r>
    </w:p>
  </w:footnote>
  <w:footnote w:type="continuationSeparator" w:id="0">
    <w:p w14:paraId="14557984" w14:textId="77777777" w:rsidR="007E6B35" w:rsidRDefault="007E6B35" w:rsidP="00193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C1C70" w14:textId="7D00A993" w:rsidR="00E419D3" w:rsidRPr="000608B0" w:rsidRDefault="008B7669" w:rsidP="00E419D3">
    <w:pPr>
      <w:pStyle w:val="Heading1"/>
      <w:ind w:right="-28"/>
      <w:jc w:val="center"/>
      <w:rPr>
        <w:rFonts w:ascii="Calibri" w:hAnsi="Calibri" w:cs="Bookman Old Style"/>
        <w:b/>
        <w:bCs/>
        <w:i w:val="0"/>
        <w:iCs w:val="0"/>
        <w:sz w:val="22"/>
        <w:szCs w:val="22"/>
        <w:u w:val="none"/>
      </w:rPr>
    </w:pPr>
    <w:r w:rsidRPr="000608B0">
      <w:rPr>
        <w:rFonts w:ascii="Calibri" w:hAnsi="Calibri"/>
        <w:noProof/>
      </w:rPr>
      <w:drawing>
        <wp:anchor distT="0" distB="0" distL="114300" distR="114300" simplePos="0" relativeHeight="251692032" behindDoc="1" locked="0" layoutInCell="1" allowOverlap="1" wp14:anchorId="4DB8492D" wp14:editId="1C46CA69">
          <wp:simplePos x="0" y="0"/>
          <wp:positionH relativeFrom="rightMargin">
            <wp:posOffset>-245110</wp:posOffset>
          </wp:positionH>
          <wp:positionV relativeFrom="paragraph">
            <wp:posOffset>6985</wp:posOffset>
          </wp:positionV>
          <wp:extent cx="838200" cy="1292225"/>
          <wp:effectExtent l="0" t="0" r="0" b="3175"/>
          <wp:wrapTight wrapText="bothSides">
            <wp:wrapPolygon edited="0">
              <wp:start x="0" y="0"/>
              <wp:lineTo x="0" y="21335"/>
              <wp:lineTo x="21109" y="21335"/>
              <wp:lineTo x="21109" y="0"/>
              <wp:lineTo x="0" y="0"/>
            </wp:wrapPolygon>
          </wp:wrapTight>
          <wp:docPr id="3" name="Picture 3" descr="\\PADMIN1\Shared Work\Diary\2011 2012\St Neo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ADMIN1\Shared Work\Diary\2011 2012\St Neot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292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9D3" w:rsidRPr="000608B0">
      <w:rPr>
        <w:rFonts w:ascii="Calibri" w:hAnsi="Calibri" w:cs="Bookman Old Style"/>
        <w:b/>
        <w:bCs/>
        <w:i w:val="0"/>
        <w:iCs w:val="0"/>
        <w:sz w:val="22"/>
        <w:szCs w:val="22"/>
        <w:u w:val="none"/>
      </w:rPr>
      <w:t>St Neot Community Primary School,</w:t>
    </w:r>
    <w:r w:rsidR="00E419D3" w:rsidRPr="000608B0">
      <w:rPr>
        <w:rFonts w:ascii="Calibri" w:hAnsi="Calibri" w:cs="Bookman Old Style"/>
        <w:b/>
        <w:bCs/>
        <w:i w:val="0"/>
        <w:iCs w:val="0"/>
        <w:sz w:val="20"/>
        <w:szCs w:val="20"/>
        <w:u w:val="none"/>
      </w:rPr>
      <w:t xml:space="preserve"> </w:t>
    </w:r>
    <w:smartTag w:uri="urn:schemas-microsoft-com:office:smarttags" w:element="Street">
      <w:smartTag w:uri="urn:schemas-microsoft-com:office:smarttags" w:element="address">
        <w:r w:rsidR="00E419D3" w:rsidRPr="000608B0">
          <w:rPr>
            <w:rFonts w:ascii="Calibri" w:hAnsi="Calibri" w:cs="Bookman Old Style"/>
            <w:b/>
            <w:bCs/>
            <w:i w:val="0"/>
            <w:iCs w:val="0"/>
            <w:sz w:val="20"/>
            <w:szCs w:val="20"/>
            <w:u w:val="none"/>
          </w:rPr>
          <w:t>Loveny Road</w:t>
        </w:r>
      </w:smartTag>
    </w:smartTag>
    <w:r w:rsidR="00E419D3" w:rsidRPr="000608B0">
      <w:rPr>
        <w:rFonts w:ascii="Calibri" w:hAnsi="Calibri" w:cs="Bookman Old Style"/>
        <w:b/>
        <w:bCs/>
        <w:i w:val="0"/>
        <w:iCs w:val="0"/>
        <w:sz w:val="20"/>
        <w:szCs w:val="20"/>
        <w:u w:val="none"/>
      </w:rPr>
      <w:t xml:space="preserve">, St Neot, Liskeard, </w:t>
    </w:r>
    <w:smartTag w:uri="urn:schemas-microsoft-com:office:smarttags" w:element="place">
      <w:smartTag w:uri="urn:schemas-microsoft-com:office:smarttags" w:element="City">
        <w:r w:rsidR="00E419D3" w:rsidRPr="000608B0">
          <w:rPr>
            <w:rFonts w:ascii="Calibri" w:hAnsi="Calibri" w:cs="Bookman Old Style"/>
            <w:b/>
            <w:bCs/>
            <w:i w:val="0"/>
            <w:iCs w:val="0"/>
            <w:sz w:val="20"/>
            <w:szCs w:val="20"/>
            <w:u w:val="none"/>
          </w:rPr>
          <w:t>Cornwall</w:t>
        </w:r>
      </w:smartTag>
    </w:smartTag>
    <w:r w:rsidR="00E419D3" w:rsidRPr="000608B0">
      <w:rPr>
        <w:rFonts w:ascii="Calibri" w:hAnsi="Calibri" w:cs="Bookman Old Style"/>
        <w:b/>
        <w:bCs/>
        <w:i w:val="0"/>
        <w:iCs w:val="0"/>
        <w:sz w:val="20"/>
        <w:szCs w:val="20"/>
        <w:u w:val="none"/>
      </w:rPr>
      <w:t xml:space="preserve"> PL14</w:t>
    </w:r>
    <w:r w:rsidR="00E419D3" w:rsidRPr="000608B0">
      <w:rPr>
        <w:rFonts w:ascii="Calibri" w:hAnsi="Calibri" w:cs="Bookman Old Style"/>
        <w:b/>
        <w:bCs/>
        <w:i w:val="0"/>
        <w:iCs w:val="0"/>
        <w:sz w:val="22"/>
        <w:szCs w:val="22"/>
        <w:u w:val="none"/>
      </w:rPr>
      <w:t xml:space="preserve"> 6NL</w:t>
    </w:r>
  </w:p>
  <w:p w14:paraId="6C5F7569" w14:textId="1EBABD66" w:rsidR="00955E62" w:rsidRDefault="00E419D3" w:rsidP="00955E62">
    <w:pPr>
      <w:pStyle w:val="Heading1"/>
      <w:ind w:right="-28"/>
      <w:jc w:val="center"/>
      <w:rPr>
        <w:rFonts w:ascii="Calibri" w:hAnsi="Calibri" w:cs="Bookman Old Style"/>
        <w:b/>
        <w:bCs/>
        <w:i w:val="0"/>
        <w:iCs w:val="0"/>
        <w:sz w:val="18"/>
        <w:szCs w:val="18"/>
      </w:rPr>
    </w:pPr>
    <w:r w:rsidRPr="000608B0">
      <w:rPr>
        <w:rFonts w:ascii="Calibri" w:hAnsi="Calibri"/>
        <w:b/>
        <w:i w:val="0"/>
        <w:sz w:val="18"/>
        <w:szCs w:val="18"/>
        <w:u w:val="none"/>
      </w:rPr>
      <w:t>Tel. 01579 320580</w:t>
    </w:r>
    <w:r w:rsidRPr="000608B0">
      <w:rPr>
        <w:rFonts w:ascii="Calibri" w:hAnsi="Calibri" w:cs="Bookman Old Style"/>
        <w:b/>
        <w:bCs/>
        <w:i w:val="0"/>
        <w:iCs w:val="0"/>
        <w:sz w:val="18"/>
        <w:szCs w:val="18"/>
        <w:u w:val="none"/>
      </w:rPr>
      <w:t xml:space="preserve">                    Email- </w:t>
    </w:r>
    <w:hyperlink r:id="rId2" w:history="1">
      <w:r w:rsidR="00955E62" w:rsidRPr="00F416DD">
        <w:rPr>
          <w:rStyle w:val="Hyperlink"/>
          <w:rFonts w:ascii="Calibri" w:hAnsi="Calibri" w:cs="Bookman Old Style"/>
          <w:b/>
          <w:bCs/>
          <w:i w:val="0"/>
          <w:iCs w:val="0"/>
          <w:sz w:val="18"/>
          <w:szCs w:val="18"/>
        </w:rPr>
        <w:t>secretary@st-neot.corn</w:t>
      </w:r>
    </w:hyperlink>
  </w:p>
  <w:p w14:paraId="6543C4A7" w14:textId="7968173D" w:rsidR="00E419D3" w:rsidRPr="00955E62" w:rsidRDefault="00E419D3" w:rsidP="00955E62">
    <w:pPr>
      <w:pStyle w:val="Heading1"/>
      <w:ind w:right="-28"/>
      <w:jc w:val="center"/>
      <w:rPr>
        <w:rFonts w:ascii="Calibri" w:hAnsi="Calibri" w:cs="Bookman Old Style"/>
        <w:b/>
        <w:bCs/>
        <w:i w:val="0"/>
        <w:iCs w:val="0"/>
        <w:color w:val="000000"/>
        <w:sz w:val="18"/>
        <w:szCs w:val="18"/>
        <w:u w:val="none"/>
      </w:rPr>
    </w:pPr>
    <w:r w:rsidRPr="00955E62">
      <w:rPr>
        <w:rFonts w:ascii="Calibri" w:hAnsi="Calibri" w:cs="Bookman Old Style"/>
        <w:b/>
        <w:bCs/>
        <w:i w:val="0"/>
        <w:iCs w:val="0"/>
        <w:sz w:val="18"/>
        <w:szCs w:val="18"/>
        <w:u w:val="none"/>
      </w:rPr>
      <w:t xml:space="preserve">Headteacher: Sam Bowden </w:t>
    </w:r>
    <w:r w:rsidR="00955E62" w:rsidRPr="00955E62">
      <w:rPr>
        <w:rFonts w:ascii="Calibri" w:hAnsi="Calibri" w:cs="Bookman Old Style"/>
        <w:b/>
        <w:bCs/>
        <w:i w:val="0"/>
        <w:iCs w:val="0"/>
        <w:sz w:val="18"/>
        <w:szCs w:val="18"/>
        <w:u w:val="none"/>
      </w:rPr>
      <w:t xml:space="preserve">                  </w:t>
    </w:r>
    <w:r w:rsidR="00955E62" w:rsidRPr="00955E62">
      <w:rPr>
        <w:rFonts w:ascii="Calibri" w:hAnsi="Calibri" w:cs="Lucida Sans Unicode"/>
        <w:b/>
        <w:bCs/>
        <w:i w:val="0"/>
        <w:iCs w:val="0"/>
        <w:sz w:val="18"/>
        <w:szCs w:val="18"/>
        <w:u w:val="none"/>
      </w:rPr>
      <w:t>www.st-neot.cornwall.sch.uk</w:t>
    </w:r>
    <w:r w:rsidRPr="00955E62">
      <w:rPr>
        <w:rFonts w:ascii="Calibri" w:hAnsi="Calibri" w:cs="Bookman Old Style"/>
        <w:b/>
        <w:bCs/>
        <w:i w:val="0"/>
        <w:iCs w:val="0"/>
        <w:sz w:val="18"/>
        <w:szCs w:val="18"/>
        <w:u w:val="none"/>
      </w:rPr>
      <w:tab/>
      <w:t xml:space="preserve">                </w:t>
    </w:r>
    <w:r w:rsidRPr="00955E62">
      <w:rPr>
        <w:rFonts w:ascii="Calibri" w:hAnsi="Calibri" w:cs="Bookman Old Style"/>
        <w:b/>
        <w:bCs/>
        <w:i w:val="0"/>
        <w:iCs w:val="0"/>
        <w:sz w:val="18"/>
        <w:szCs w:val="18"/>
        <w:u w:val="none"/>
      </w:rPr>
      <w:tab/>
    </w:r>
  </w:p>
  <w:p w14:paraId="73DC2B82" w14:textId="6041FBED" w:rsidR="00E419D3" w:rsidRPr="000608B0" w:rsidRDefault="00E419D3" w:rsidP="00E419D3">
    <w:pPr>
      <w:pStyle w:val="Header"/>
      <w:ind w:right="-28"/>
      <w:jc w:val="center"/>
      <w:rPr>
        <w:rFonts w:ascii="Calibri" w:hAnsi="Calibri" w:cs="Lucida Sans Unicode"/>
        <w:b/>
        <w:bCs/>
        <w:iCs/>
        <w:sz w:val="18"/>
        <w:szCs w:val="18"/>
      </w:rPr>
    </w:pPr>
  </w:p>
  <w:p w14:paraId="607E0932" w14:textId="2B1F2508" w:rsidR="00E419D3" w:rsidRPr="000608B0" w:rsidRDefault="00E419D3" w:rsidP="00955E62">
    <w:pPr>
      <w:pStyle w:val="Header"/>
      <w:ind w:right="-28"/>
      <w:jc w:val="center"/>
      <w:rPr>
        <w:rFonts w:ascii="Calibri" w:hAnsi="Calibri" w:cs="Bookman Old Style"/>
        <w:b/>
        <w:bCs/>
        <w:iCs/>
        <w:sz w:val="18"/>
        <w:szCs w:val="18"/>
      </w:rPr>
    </w:pPr>
    <w:r w:rsidRPr="000608B0">
      <w:rPr>
        <w:rFonts w:ascii="Calibri" w:hAnsi="Calibri" w:cs="Lucida Sans Unicode"/>
        <w:b/>
        <w:bCs/>
        <w:iCs/>
        <w:sz w:val="18"/>
        <w:szCs w:val="18"/>
      </w:rPr>
      <w:t>“</w:t>
    </w:r>
    <w:r>
      <w:rPr>
        <w:rFonts w:ascii="Calibri" w:hAnsi="Calibri" w:cs="Lucida Sans Unicode"/>
        <w:b/>
        <w:bCs/>
        <w:iCs/>
        <w:sz w:val="18"/>
        <w:szCs w:val="18"/>
      </w:rPr>
      <w:t>Inspiring Learning, Embracing Challenge, Achieving Success for All</w:t>
    </w:r>
    <w:r w:rsidRPr="000608B0">
      <w:rPr>
        <w:rFonts w:ascii="Calibri" w:hAnsi="Calibri" w:cs="Lucida Sans Unicode"/>
        <w:b/>
        <w:bCs/>
        <w:iCs/>
        <w:sz w:val="18"/>
        <w:szCs w:val="18"/>
      </w:rPr>
      <w:t>”</w:t>
    </w:r>
  </w:p>
  <w:p w14:paraId="03146FEF" w14:textId="2928FFEF" w:rsidR="00E419D3" w:rsidRDefault="00E419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88.5pt;height:388.5pt;visibility:visible;mso-wrap-style:square" o:bullet="t">
        <v:imagedata r:id="rId1" o:title=""/>
      </v:shape>
    </w:pict>
  </w:numPicBullet>
  <w:abstractNum w:abstractNumId="0" w15:restartNumberingAfterBreak="0">
    <w:nsid w:val="C20EAB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6858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62B8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35280B"/>
    <w:multiLevelType w:val="multilevel"/>
    <w:tmpl w:val="F4A87C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CDBF8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C80F67"/>
    <w:multiLevelType w:val="hybridMultilevel"/>
    <w:tmpl w:val="1FEA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3AE"/>
    <w:multiLevelType w:val="multilevel"/>
    <w:tmpl w:val="A19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A098D"/>
    <w:multiLevelType w:val="hybridMultilevel"/>
    <w:tmpl w:val="AB36C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082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974F33"/>
    <w:multiLevelType w:val="hybridMultilevel"/>
    <w:tmpl w:val="27EE5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92316F"/>
    <w:multiLevelType w:val="hybridMultilevel"/>
    <w:tmpl w:val="5726CC74"/>
    <w:lvl w:ilvl="0" w:tplc="F5602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302E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E800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6C87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FA55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E01D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8E293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4462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66CE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5D378DD"/>
    <w:multiLevelType w:val="hybridMultilevel"/>
    <w:tmpl w:val="8E108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C4FA5"/>
    <w:multiLevelType w:val="multilevel"/>
    <w:tmpl w:val="7CD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D53E7"/>
    <w:multiLevelType w:val="hybridMultilevel"/>
    <w:tmpl w:val="2BB4F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82648"/>
    <w:multiLevelType w:val="hybridMultilevel"/>
    <w:tmpl w:val="97922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E810F7"/>
    <w:multiLevelType w:val="hybridMultilevel"/>
    <w:tmpl w:val="12165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2325A"/>
    <w:multiLevelType w:val="hybridMultilevel"/>
    <w:tmpl w:val="E71E2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256E8"/>
    <w:multiLevelType w:val="hybridMultilevel"/>
    <w:tmpl w:val="A13ABA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7A84A96"/>
    <w:multiLevelType w:val="hybridMultilevel"/>
    <w:tmpl w:val="2960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3B15"/>
    <w:multiLevelType w:val="multilevel"/>
    <w:tmpl w:val="A50A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F67656"/>
    <w:multiLevelType w:val="hybridMultilevel"/>
    <w:tmpl w:val="231E9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F0751"/>
    <w:multiLevelType w:val="hybridMultilevel"/>
    <w:tmpl w:val="B23C35E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EFC5186"/>
    <w:multiLevelType w:val="hybridMultilevel"/>
    <w:tmpl w:val="90464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7"/>
  </w:num>
  <w:num w:numId="5">
    <w:abstractNumId w:val="16"/>
  </w:num>
  <w:num w:numId="6">
    <w:abstractNumId w:val="20"/>
  </w:num>
  <w:num w:numId="7">
    <w:abstractNumId w:val="8"/>
  </w:num>
  <w:num w:numId="8">
    <w:abstractNumId w:val="4"/>
  </w:num>
  <w:num w:numId="9">
    <w:abstractNumId w:val="19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15"/>
  </w:num>
  <w:num w:numId="15">
    <w:abstractNumId w:val="13"/>
  </w:num>
  <w:num w:numId="16">
    <w:abstractNumId w:val="21"/>
  </w:num>
  <w:num w:numId="17">
    <w:abstractNumId w:val="12"/>
  </w:num>
  <w:num w:numId="18">
    <w:abstractNumId w:val="18"/>
  </w:num>
  <w:num w:numId="19">
    <w:abstractNumId w:val="17"/>
  </w:num>
  <w:num w:numId="20">
    <w:abstractNumId w:val="11"/>
  </w:num>
  <w:num w:numId="21">
    <w:abstractNumId w:val="6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EDD"/>
    <w:rsid w:val="00032EF4"/>
    <w:rsid w:val="00090757"/>
    <w:rsid w:val="000E1256"/>
    <w:rsid w:val="00101C28"/>
    <w:rsid w:val="00164CCD"/>
    <w:rsid w:val="00171ECE"/>
    <w:rsid w:val="00193EDD"/>
    <w:rsid w:val="001A0B3F"/>
    <w:rsid w:val="001A47AD"/>
    <w:rsid w:val="001A5129"/>
    <w:rsid w:val="001C4E24"/>
    <w:rsid w:val="00290733"/>
    <w:rsid w:val="002A3C46"/>
    <w:rsid w:val="002A6D11"/>
    <w:rsid w:val="002B733F"/>
    <w:rsid w:val="002E278B"/>
    <w:rsid w:val="00335986"/>
    <w:rsid w:val="00363667"/>
    <w:rsid w:val="00364B01"/>
    <w:rsid w:val="003731FF"/>
    <w:rsid w:val="003E6C83"/>
    <w:rsid w:val="00441BB0"/>
    <w:rsid w:val="004616A4"/>
    <w:rsid w:val="004D01F3"/>
    <w:rsid w:val="004E51DC"/>
    <w:rsid w:val="0050143B"/>
    <w:rsid w:val="0050568F"/>
    <w:rsid w:val="005C50F8"/>
    <w:rsid w:val="005D67F7"/>
    <w:rsid w:val="00625031"/>
    <w:rsid w:val="006316C0"/>
    <w:rsid w:val="00652928"/>
    <w:rsid w:val="00661153"/>
    <w:rsid w:val="0068187F"/>
    <w:rsid w:val="006923C9"/>
    <w:rsid w:val="00696980"/>
    <w:rsid w:val="006A23B8"/>
    <w:rsid w:val="00732B1A"/>
    <w:rsid w:val="007C2658"/>
    <w:rsid w:val="007E6B35"/>
    <w:rsid w:val="007F6F91"/>
    <w:rsid w:val="00811386"/>
    <w:rsid w:val="0083161D"/>
    <w:rsid w:val="008319B0"/>
    <w:rsid w:val="008945A0"/>
    <w:rsid w:val="008A77A0"/>
    <w:rsid w:val="008B7669"/>
    <w:rsid w:val="008C6A32"/>
    <w:rsid w:val="008E0F35"/>
    <w:rsid w:val="00903584"/>
    <w:rsid w:val="00955E62"/>
    <w:rsid w:val="00967194"/>
    <w:rsid w:val="00976C20"/>
    <w:rsid w:val="00991987"/>
    <w:rsid w:val="009A3DD5"/>
    <w:rsid w:val="009B25CD"/>
    <w:rsid w:val="009B3350"/>
    <w:rsid w:val="009F442D"/>
    <w:rsid w:val="00A2359A"/>
    <w:rsid w:val="00A562B2"/>
    <w:rsid w:val="00A81E4E"/>
    <w:rsid w:val="00AB308E"/>
    <w:rsid w:val="00AC0A9D"/>
    <w:rsid w:val="00AC34E7"/>
    <w:rsid w:val="00B12B7D"/>
    <w:rsid w:val="00B44E0B"/>
    <w:rsid w:val="00B459E1"/>
    <w:rsid w:val="00B6351C"/>
    <w:rsid w:val="00BB7511"/>
    <w:rsid w:val="00BE7FE9"/>
    <w:rsid w:val="00C546D0"/>
    <w:rsid w:val="00CF26B3"/>
    <w:rsid w:val="00D26B17"/>
    <w:rsid w:val="00D42C50"/>
    <w:rsid w:val="00D97DE8"/>
    <w:rsid w:val="00DE372A"/>
    <w:rsid w:val="00DE56F1"/>
    <w:rsid w:val="00DE78E3"/>
    <w:rsid w:val="00DF067B"/>
    <w:rsid w:val="00E13EC0"/>
    <w:rsid w:val="00E30E9B"/>
    <w:rsid w:val="00E33A42"/>
    <w:rsid w:val="00E419D3"/>
    <w:rsid w:val="00F31FAE"/>
    <w:rsid w:val="00F836C5"/>
    <w:rsid w:val="00FA75FF"/>
    <w:rsid w:val="00FC3C5E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6145"/>
    <o:shapelayout v:ext="edit">
      <o:idmap v:ext="edit" data="2"/>
    </o:shapelayout>
  </w:shapeDefaults>
  <w:decimalSymbol w:val="."/>
  <w:listSeparator w:val=","/>
  <w14:docId w14:val="0E47C05E"/>
  <w15:chartTrackingRefBased/>
  <w15:docId w15:val="{6648E424-F9C2-4068-A542-43F1BC81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419D3"/>
    <w:pPr>
      <w:keepNext/>
      <w:spacing w:after="0" w:line="240" w:lineRule="auto"/>
      <w:outlineLvl w:val="0"/>
    </w:pPr>
    <w:rPr>
      <w:rFonts w:ascii="Bradley Hand ITC" w:eastAsia="Times New Roman" w:hAnsi="Bradley Hand ITC" w:cs="Bradley Hand ITC"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3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EDD"/>
  </w:style>
  <w:style w:type="paragraph" w:styleId="Footer">
    <w:name w:val="footer"/>
    <w:basedOn w:val="Normal"/>
    <w:link w:val="FooterChar"/>
    <w:uiPriority w:val="99"/>
    <w:unhideWhenUsed/>
    <w:rsid w:val="00193E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EDD"/>
  </w:style>
  <w:style w:type="character" w:styleId="Hyperlink">
    <w:name w:val="Hyperlink"/>
    <w:basedOn w:val="DefaultParagraphFont"/>
    <w:uiPriority w:val="99"/>
    <w:unhideWhenUsed/>
    <w:rsid w:val="00364B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3D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138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386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FE0786"/>
    <w:pPr>
      <w:spacing w:after="0" w:line="240" w:lineRule="auto"/>
    </w:pPr>
  </w:style>
  <w:style w:type="table" w:styleId="TableGrid">
    <w:name w:val="Table Grid"/>
    <w:basedOn w:val="TableNormal"/>
    <w:uiPriority w:val="39"/>
    <w:rsid w:val="001C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4E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419D3"/>
    <w:rPr>
      <w:rFonts w:ascii="Bradley Hand ITC" w:eastAsia="Times New Roman" w:hAnsi="Bradley Hand ITC" w:cs="Bradley Hand ITC"/>
      <w:i/>
      <w:iCs/>
      <w:sz w:val="32"/>
      <w:szCs w:val="3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E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st-neot.corn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3b016-c5a3-46f6-a493-85dd8a6f57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E81A968896C41A68B8DCF58B680A5" ma:contentTypeVersion="16" ma:contentTypeDescription="Create a new document." ma:contentTypeScope="" ma:versionID="7a57d9294c078f2357f08825c6e810f5">
  <xsd:schema xmlns:xsd="http://www.w3.org/2001/XMLSchema" xmlns:xs="http://www.w3.org/2001/XMLSchema" xmlns:p="http://schemas.microsoft.com/office/2006/metadata/properties" xmlns:ns3="f313b016-c5a3-46f6-a493-85dd8a6f57b7" xmlns:ns4="418130a2-7c67-4cf4-a2e8-39e6dc3029bb" targetNamespace="http://schemas.microsoft.com/office/2006/metadata/properties" ma:root="true" ma:fieldsID="dc90bb1178bb19eca84739f48e72888e" ns3:_="" ns4:_="">
    <xsd:import namespace="f313b016-c5a3-46f6-a493-85dd8a6f57b7"/>
    <xsd:import namespace="418130a2-7c67-4cf4-a2e8-39e6dc302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3b016-c5a3-46f6-a493-85dd8a6f57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130a2-7c67-4cf4-a2e8-39e6dc302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2BFA0-33C7-4FD3-AE92-832F6D6F5332}">
  <ds:schemaRefs>
    <ds:schemaRef ds:uri="http://schemas.microsoft.com/office/2006/metadata/properties"/>
    <ds:schemaRef ds:uri="http://schemas.microsoft.com/office/infopath/2007/PartnerControls"/>
    <ds:schemaRef ds:uri="f313b016-c5a3-46f6-a493-85dd8a6f57b7"/>
  </ds:schemaRefs>
</ds:datastoreItem>
</file>

<file path=customXml/itemProps2.xml><?xml version="1.0" encoding="utf-8"?>
<ds:datastoreItem xmlns:ds="http://schemas.openxmlformats.org/officeDocument/2006/customXml" ds:itemID="{2F82DA4E-9EB8-499D-ABE0-0B39CE3113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2BC348-170E-40DE-A923-5CCDA5B9D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3b016-c5a3-46f6-a493-85dd8a6f57b7"/>
    <ds:schemaRef ds:uri="418130a2-7c67-4cf4-a2e8-39e6dc302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2ACA3-31A8-40F9-B112-0AFBF20D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Meadow Primary School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Higgon-Williams</dc:creator>
  <cp:keywords/>
  <dc:description/>
  <cp:lastModifiedBy>Secretary St. Neot School</cp:lastModifiedBy>
  <cp:revision>4</cp:revision>
  <cp:lastPrinted>2026-02-25T07:36:00Z</cp:lastPrinted>
  <dcterms:created xsi:type="dcterms:W3CDTF">2026-03-23T12:40:00Z</dcterms:created>
  <dcterms:modified xsi:type="dcterms:W3CDTF">2026-03-24T12:22:00Z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0x010100CFCE81A968896C41A68B8DCF58B680A5</vt:lpwstr>
  </property>
</Properties>
</file>