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B67C" w14:textId="77777777" w:rsidR="00DC2627" w:rsidRPr="00EE0FC2" w:rsidRDefault="00123ECB" w:rsidP="009D7D16">
      <w:pPr>
        <w:spacing w:after="0" w:line="259" w:lineRule="auto"/>
        <w:ind w:left="0" w:right="0" w:firstLine="0"/>
        <w:jc w:val="center"/>
        <w:rPr>
          <w:rFonts w:asciiTheme="minorHAnsi" w:hAnsiTheme="minorHAnsi" w:cstheme="minorHAnsi"/>
          <w:b/>
          <w:sz w:val="22"/>
        </w:rPr>
      </w:pPr>
      <w:r w:rsidRPr="00EE0FC2">
        <w:rPr>
          <w:rFonts w:asciiTheme="minorHAnsi" w:hAnsiTheme="minorHAnsi" w:cstheme="minorHAnsi"/>
          <w:b/>
          <w:sz w:val="22"/>
        </w:rPr>
        <w:t>ST NEOT SCHOOL</w:t>
      </w:r>
    </w:p>
    <w:p w14:paraId="279E7E94" w14:textId="77777777" w:rsidR="00E1739F" w:rsidRPr="00EE0FC2" w:rsidRDefault="00075BA4" w:rsidP="009D7D16">
      <w:pPr>
        <w:pStyle w:val="NormalWeb"/>
        <w:shd w:val="clear" w:color="auto" w:fill="FFFFFF"/>
        <w:spacing w:before="0" w:beforeAutospacing="0" w:after="0" w:afterAutospacing="0"/>
        <w:jc w:val="center"/>
        <w:textAlignment w:val="baseline"/>
        <w:rPr>
          <w:rFonts w:asciiTheme="minorHAnsi" w:hAnsiTheme="minorHAnsi" w:cstheme="minorHAnsi"/>
          <w:b/>
          <w:sz w:val="22"/>
          <w:szCs w:val="22"/>
        </w:rPr>
      </w:pPr>
      <w:r w:rsidRPr="00EE0FC2">
        <w:rPr>
          <w:rFonts w:asciiTheme="minorHAnsi" w:hAnsiTheme="minorHAnsi" w:cstheme="minorHAnsi"/>
          <w:b/>
          <w:sz w:val="22"/>
          <w:szCs w:val="22"/>
        </w:rPr>
        <w:t>Writing</w:t>
      </w:r>
      <w:r w:rsidR="00E1739F" w:rsidRPr="00EE0FC2">
        <w:rPr>
          <w:rFonts w:asciiTheme="minorHAnsi" w:hAnsiTheme="minorHAnsi" w:cstheme="minorHAnsi"/>
          <w:b/>
          <w:sz w:val="22"/>
          <w:szCs w:val="22"/>
        </w:rPr>
        <w:t xml:space="preserve"> Rationale</w:t>
      </w:r>
    </w:p>
    <w:p w14:paraId="066AAAD7" w14:textId="77777777" w:rsidR="00BD31F5" w:rsidRPr="00EE0FC2" w:rsidRDefault="00BD31F5" w:rsidP="009D7D16">
      <w:pPr>
        <w:pStyle w:val="NormalWeb"/>
        <w:shd w:val="clear" w:color="auto" w:fill="FFFFFF"/>
        <w:spacing w:before="0" w:beforeAutospacing="0" w:after="0" w:afterAutospacing="0"/>
        <w:jc w:val="center"/>
        <w:textAlignment w:val="baseline"/>
        <w:rPr>
          <w:rFonts w:asciiTheme="minorHAnsi" w:hAnsiTheme="minorHAnsi" w:cstheme="minorHAnsi"/>
          <w:b/>
          <w:sz w:val="22"/>
          <w:szCs w:val="22"/>
        </w:rPr>
      </w:pPr>
    </w:p>
    <w:p w14:paraId="4528C0FD" w14:textId="77777777" w:rsidR="00075BA4" w:rsidRPr="00075BA4" w:rsidRDefault="00075BA4" w:rsidP="00075BA4">
      <w:pPr>
        <w:spacing w:after="0" w:line="240" w:lineRule="auto"/>
        <w:ind w:left="0" w:right="0" w:firstLine="0"/>
        <w:jc w:val="left"/>
        <w:rPr>
          <w:rFonts w:asciiTheme="minorHAnsi" w:eastAsiaTheme="minorHAnsi" w:hAnsiTheme="minorHAnsi" w:cstheme="minorHAnsi"/>
          <w:color w:val="auto"/>
          <w:sz w:val="22"/>
          <w:lang w:eastAsia="en-US"/>
        </w:rPr>
      </w:pPr>
      <w:r w:rsidRPr="00075BA4">
        <w:rPr>
          <w:rFonts w:asciiTheme="minorHAnsi" w:eastAsiaTheme="minorHAnsi" w:hAnsiTheme="minorHAnsi" w:cstheme="minorHAnsi"/>
          <w:color w:val="auto"/>
          <w:sz w:val="22"/>
          <w:lang w:eastAsia="en-US"/>
        </w:rPr>
        <w:t>Writing is important in everyday life. It is integral to all aspects of life and, with this in mind; we endeavour to ensure that children develop a healthy and enthusiastic attitude towards writing that will stay with them. Writing enables pupils to communicate with people around the world. Building on experiences - it encourages thinking and communication skills to grow.</w:t>
      </w:r>
    </w:p>
    <w:p w14:paraId="47807D4E" w14:textId="77777777" w:rsidR="00075BA4" w:rsidRPr="00075BA4" w:rsidRDefault="00075BA4" w:rsidP="00075BA4">
      <w:pPr>
        <w:spacing w:after="0" w:line="240" w:lineRule="auto"/>
        <w:ind w:left="0" w:right="0" w:firstLine="0"/>
        <w:jc w:val="left"/>
        <w:rPr>
          <w:rFonts w:asciiTheme="minorHAnsi" w:eastAsiaTheme="minorHAnsi" w:hAnsiTheme="minorHAnsi" w:cstheme="minorHAnsi"/>
          <w:color w:val="auto"/>
          <w:sz w:val="22"/>
          <w:shd w:val="clear" w:color="auto" w:fill="FFFFFF"/>
          <w:lang w:eastAsia="en-US"/>
        </w:rPr>
      </w:pPr>
    </w:p>
    <w:p w14:paraId="2753F98C" w14:textId="77777777" w:rsidR="00075BA4" w:rsidRPr="00075BA4" w:rsidRDefault="00075BA4" w:rsidP="00075BA4">
      <w:pPr>
        <w:spacing w:after="0" w:line="240" w:lineRule="auto"/>
        <w:ind w:left="0" w:right="0" w:firstLine="0"/>
        <w:jc w:val="left"/>
        <w:rPr>
          <w:rFonts w:asciiTheme="minorHAnsi" w:eastAsiaTheme="minorHAnsi" w:hAnsiTheme="minorHAnsi" w:cstheme="minorHAnsi"/>
          <w:color w:val="auto"/>
          <w:sz w:val="22"/>
          <w:shd w:val="clear" w:color="auto" w:fill="FFFFFF"/>
          <w:lang w:eastAsia="en-US"/>
        </w:rPr>
      </w:pPr>
      <w:r w:rsidRPr="00075BA4">
        <w:rPr>
          <w:rFonts w:asciiTheme="minorHAnsi" w:eastAsiaTheme="minorHAnsi" w:hAnsiTheme="minorHAnsi" w:cstheme="minorHAnsi"/>
          <w:color w:val="auto"/>
          <w:sz w:val="22"/>
          <w:shd w:val="clear" w:color="auto" w:fill="FFFFFF"/>
          <w:lang w:eastAsia="en-US"/>
        </w:rPr>
        <w:t>A high-quality education in English will teach pupils to write fluently so they can communicate their ideas and emotions to others. All the skills of language are essential to participating fully as a member of society. The overarching aim for English in the national curriculum is to promote high standards of language and literacy by equipping pupils with a strong command of the spoken and written language, ensuring they can write clearly, accurately and coherently, adapting their language and style for a range of contexts, purposes and audiences. We aspire that every child is able to write fluently and competently for a range of purposes, possessing the skills for life ahead.</w:t>
      </w:r>
    </w:p>
    <w:p w14:paraId="5B992C07" w14:textId="77777777" w:rsidR="00DC2627" w:rsidRPr="00EE0FC2" w:rsidRDefault="00DC2627" w:rsidP="00AB1FAA">
      <w:pPr>
        <w:spacing w:after="0" w:line="259" w:lineRule="auto"/>
        <w:ind w:left="0" w:right="0" w:firstLine="0"/>
        <w:jc w:val="left"/>
        <w:rPr>
          <w:rFonts w:asciiTheme="minorHAnsi" w:hAnsiTheme="minorHAnsi" w:cstheme="minorHAnsi"/>
          <w:sz w:val="22"/>
        </w:rPr>
      </w:pPr>
    </w:p>
    <w:tbl>
      <w:tblPr>
        <w:tblStyle w:val="TableGrid"/>
        <w:tblW w:w="10682" w:type="dxa"/>
        <w:tblInd w:w="-107" w:type="dxa"/>
        <w:tblCellMar>
          <w:top w:w="49" w:type="dxa"/>
          <w:left w:w="107" w:type="dxa"/>
          <w:right w:w="57" w:type="dxa"/>
        </w:tblCellMar>
        <w:tblLook w:val="04A0" w:firstRow="1" w:lastRow="0" w:firstColumn="1" w:lastColumn="0" w:noHBand="0" w:noVBand="1"/>
      </w:tblPr>
      <w:tblGrid>
        <w:gridCol w:w="10682"/>
      </w:tblGrid>
      <w:tr w:rsidR="00DC2627" w:rsidRPr="00EE0FC2" w14:paraId="5339C4B7" w14:textId="77777777" w:rsidTr="009D7D16">
        <w:trPr>
          <w:trHeight w:val="348"/>
        </w:trPr>
        <w:tc>
          <w:tcPr>
            <w:tcW w:w="10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E3ADCEA" w14:textId="77777777" w:rsidR="00DC2627" w:rsidRPr="00EE0FC2" w:rsidRDefault="00821A29" w:rsidP="00AB1FAA">
            <w:pPr>
              <w:spacing w:after="0" w:line="259" w:lineRule="auto"/>
              <w:ind w:left="0" w:right="0" w:firstLine="0"/>
              <w:jc w:val="left"/>
              <w:rPr>
                <w:rFonts w:asciiTheme="minorHAnsi" w:hAnsiTheme="minorHAnsi" w:cstheme="minorHAnsi"/>
                <w:sz w:val="22"/>
              </w:rPr>
            </w:pPr>
            <w:r w:rsidRPr="00EE0FC2">
              <w:rPr>
                <w:rFonts w:asciiTheme="minorHAnsi" w:hAnsiTheme="minorHAnsi" w:cstheme="minorHAnsi"/>
                <w:b/>
                <w:sz w:val="22"/>
              </w:rPr>
              <w:t xml:space="preserve">Intent </w:t>
            </w:r>
          </w:p>
        </w:tc>
      </w:tr>
      <w:tr w:rsidR="00DC2627" w:rsidRPr="00EE0FC2" w14:paraId="4A133BA2" w14:textId="77777777" w:rsidTr="00EE0FC2">
        <w:trPr>
          <w:trHeight w:val="4120"/>
        </w:trPr>
        <w:tc>
          <w:tcPr>
            <w:tcW w:w="10682" w:type="dxa"/>
            <w:tcBorders>
              <w:top w:val="single" w:sz="4" w:space="0" w:color="000000"/>
              <w:left w:val="single" w:sz="4" w:space="0" w:color="000000"/>
              <w:bottom w:val="single" w:sz="4" w:space="0" w:color="000000"/>
              <w:right w:val="single" w:sz="4" w:space="0" w:color="000000"/>
            </w:tcBorders>
          </w:tcPr>
          <w:p w14:paraId="6A3C73CC"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Our aims at St. Neot are:</w:t>
            </w:r>
          </w:p>
          <w:p w14:paraId="2C3358B7"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1. Have a positive attitude towards writing.</w:t>
            </w:r>
          </w:p>
          <w:p w14:paraId="48DF24C5"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2. Write with confidence, clarity and imagination.</w:t>
            </w:r>
          </w:p>
          <w:p w14:paraId="33926D90"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3. Understand and apply their knowledge of phonics and spelling.</w:t>
            </w:r>
          </w:p>
          <w:p w14:paraId="1381F88B"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4. Write in a range of genres (including fiction, non-fiction and poetry).</w:t>
            </w:r>
          </w:p>
          <w:p w14:paraId="7C28AE0E"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5. Plan, draft, revise and edit their own work, and learn how to self and peer assess against the success criteria.</w:t>
            </w:r>
          </w:p>
          <w:p w14:paraId="3FAA4CD1"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6. Develop a technical vocabulary through which to understand and discuss their writing.</w:t>
            </w:r>
          </w:p>
          <w:p w14:paraId="0351BFFA"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7. Develop their imagination, creativity, expressive language and critical awareness through their writing.</w:t>
            </w:r>
          </w:p>
          <w:p w14:paraId="723E8952" w14:textId="4F16ED32" w:rsid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8. Write clearly, accurately and effectively for a range of audiences and purposes.</w:t>
            </w:r>
          </w:p>
          <w:p w14:paraId="3D966850" w14:textId="578009E5" w:rsidR="00456B04" w:rsidRPr="00EE0FC2" w:rsidRDefault="00456B04" w:rsidP="00EE0FC2">
            <w:pPr>
              <w:spacing w:after="0" w:line="240" w:lineRule="auto"/>
              <w:ind w:left="0" w:right="0" w:firstLine="0"/>
              <w:jc w:val="left"/>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9. Develop clear and neat cursive handwriting.</w:t>
            </w:r>
          </w:p>
          <w:p w14:paraId="64271523"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p>
          <w:p w14:paraId="4A62C458" w14:textId="77777777" w:rsidR="00E01B4D" w:rsidRPr="00EE0FC2" w:rsidRDefault="00EE0FC2" w:rsidP="00EE0FC2">
            <w:pPr>
              <w:spacing w:after="0" w:line="240" w:lineRule="auto"/>
              <w:ind w:left="0" w:right="0" w:firstLine="0"/>
              <w:jc w:val="left"/>
              <w:rPr>
                <w:rFonts w:asciiTheme="minorHAnsi" w:hAnsiTheme="minorHAnsi" w:cstheme="minorHAnsi"/>
                <w:sz w:val="22"/>
              </w:rPr>
            </w:pPr>
            <w:r w:rsidRPr="00EE0FC2">
              <w:rPr>
                <w:rFonts w:asciiTheme="minorHAnsi" w:eastAsiaTheme="minorHAnsi" w:hAnsiTheme="minorHAnsi" w:cstheme="minorHAnsi"/>
                <w:color w:val="auto"/>
                <w:sz w:val="22"/>
                <w:lang w:eastAsia="en-US"/>
              </w:rPr>
              <w:t>Writing is taught daily throughout the school. Teaching follows a sequence of progressive learning steps, which build towards an end result.  Our writing units are usually based around a writing genre or a quality, stimulating text.  Emphasis is also placed on exposing the children, at every opportunity, to higher-level vocabulary. Drafting and editing is key to this process of writing to provide children with the opportunity to improve their writing.</w:t>
            </w:r>
          </w:p>
        </w:tc>
      </w:tr>
      <w:tr w:rsidR="00DC2627" w:rsidRPr="00EE0FC2" w14:paraId="5E08E892" w14:textId="77777777" w:rsidTr="00E01B4D">
        <w:trPr>
          <w:trHeight w:val="548"/>
        </w:trPr>
        <w:tc>
          <w:tcPr>
            <w:tcW w:w="10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EE3A39F" w14:textId="77777777" w:rsidR="00DC2627" w:rsidRPr="00EE0FC2" w:rsidRDefault="00821A29">
            <w:pPr>
              <w:spacing w:after="0" w:line="259" w:lineRule="auto"/>
              <w:ind w:left="0" w:right="0" w:firstLine="0"/>
              <w:jc w:val="left"/>
              <w:rPr>
                <w:rFonts w:asciiTheme="minorHAnsi" w:hAnsiTheme="minorHAnsi" w:cstheme="minorHAnsi"/>
                <w:sz w:val="22"/>
              </w:rPr>
            </w:pPr>
            <w:r w:rsidRPr="00EE0FC2">
              <w:rPr>
                <w:rFonts w:asciiTheme="minorHAnsi" w:hAnsiTheme="minorHAnsi" w:cstheme="minorHAnsi"/>
                <w:b/>
                <w:sz w:val="22"/>
              </w:rPr>
              <w:t xml:space="preserve">Implementation </w:t>
            </w:r>
          </w:p>
        </w:tc>
      </w:tr>
      <w:tr w:rsidR="00DC2627" w:rsidRPr="00EE0FC2" w14:paraId="2D929C0F" w14:textId="77777777" w:rsidTr="000B317F">
        <w:trPr>
          <w:trHeight w:val="3559"/>
        </w:trPr>
        <w:tc>
          <w:tcPr>
            <w:tcW w:w="10682" w:type="dxa"/>
            <w:tcBorders>
              <w:top w:val="single" w:sz="4" w:space="0" w:color="000000"/>
              <w:left w:val="single" w:sz="4" w:space="0" w:color="000000"/>
              <w:bottom w:val="single" w:sz="4" w:space="0" w:color="000000"/>
              <w:right w:val="single" w:sz="4" w:space="0" w:color="000000"/>
            </w:tcBorders>
          </w:tcPr>
          <w:p w14:paraId="16CF12C4"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Writing in EYFS</w:t>
            </w:r>
          </w:p>
          <w:p w14:paraId="210FA7FF"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 xml:space="preserve">Children have access to a range of early mark-making and preparatory writing materials both indoors and outdoors. Children are encouraged to explore writing for meaning within their own play explorations and to quantify their early ideas. Our prepared environments support children's emergent writing wherever they may be, by developing links between concrete exploration and literacy. </w:t>
            </w:r>
          </w:p>
          <w:p w14:paraId="70AC9D5A"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p>
          <w:p w14:paraId="291D7CFC"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Writing in KS1/2 will include:</w:t>
            </w:r>
          </w:p>
          <w:p w14:paraId="6B50899D"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High quality text</w:t>
            </w:r>
          </w:p>
          <w:p w14:paraId="0BBC4379"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Vocabulary collection</w:t>
            </w:r>
          </w:p>
          <w:p w14:paraId="5075411D"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Stimulus – arts/drama/film/music/photos</w:t>
            </w:r>
          </w:p>
          <w:p w14:paraId="3D4FCC4D"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New grammar and punctuation</w:t>
            </w:r>
          </w:p>
          <w:p w14:paraId="395D8CDA"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 xml:space="preserve">Recall of previously taught grammar and punctuation </w:t>
            </w:r>
          </w:p>
          <w:p w14:paraId="54F149BB"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Planning and talking about writing</w:t>
            </w:r>
          </w:p>
          <w:p w14:paraId="47A67029"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Draft – modelled/shared/guided writing opportunity</w:t>
            </w:r>
          </w:p>
          <w:p w14:paraId="5729BDF1" w14:textId="77777777" w:rsidR="00EE0FC2" w:rsidRP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Editing</w:t>
            </w:r>
          </w:p>
          <w:p w14:paraId="7768B9B6" w14:textId="66088682" w:rsidR="00EE0FC2" w:rsidRDefault="00EE0FC2"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Final writing with peer review</w:t>
            </w:r>
          </w:p>
          <w:p w14:paraId="701D0DC7" w14:textId="0C4E5F57" w:rsidR="00456B04" w:rsidRPr="00EE0FC2" w:rsidRDefault="00456B04" w:rsidP="00EE0FC2">
            <w:pPr>
              <w:numPr>
                <w:ilvl w:val="0"/>
                <w:numId w:val="11"/>
              </w:numPr>
              <w:spacing w:after="0" w:line="240" w:lineRule="auto"/>
              <w:ind w:right="0"/>
              <w:contextualSpacing/>
              <w:jc w:val="left"/>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Handwriting practice and support</w:t>
            </w:r>
          </w:p>
          <w:p w14:paraId="07A9824B"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p>
          <w:p w14:paraId="0CF81E70"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 xml:space="preserve">We aim to plan meaningful and, where possible, real life purposes and audiences for writing within and beyond the classroom. We plan purposes, which require the children to write in a variety of genres, which allows them to apply their understanding of a range of different text types. From Year 1 to Year 6, teachers use the sequence of learning to </w:t>
            </w:r>
            <w:r w:rsidRPr="00EE0FC2">
              <w:rPr>
                <w:rFonts w:asciiTheme="minorHAnsi" w:eastAsiaTheme="minorHAnsi" w:hAnsiTheme="minorHAnsi" w:cstheme="minorHAnsi"/>
                <w:color w:val="auto"/>
                <w:sz w:val="22"/>
                <w:lang w:eastAsia="en-US"/>
              </w:rPr>
              <w:lastRenderedPageBreak/>
              <w:t>inform their planning. Every class, uses quality texts or parts of texts to stimulate the children and allow for planning of creative teaching and writing experiences. These experiences give children the opportunity to apply what they have learnt and progress in their writing. We teach pupils to plan, proofread, redraft and present their work appropriately taking pride in what they have achieved. We are constantly exposing children to new vocabulary and encouraging them to use it in their writing. We explicitly teach spelling patterns and rules from the National Curriculum and expect children to use these regularly in their writing.</w:t>
            </w:r>
          </w:p>
          <w:p w14:paraId="25B46217" w14:textId="214555BF"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 xml:space="preserve">We seek to ensure that planning delivers the requirements of The National Curriculum for England 2014 and is suited to all needs of children in all groups. We endeavour to provide every child with a creative, enjoyable and developmental teaching sequence of learning for writing.  We support our delivery of the writing curriculum through high-quality resources, including: Spelling Shed, Literacy Shed + and Wordsmith.  We develop our children’s handwriting skills through following the </w:t>
            </w:r>
            <w:r w:rsidR="00456B04">
              <w:rPr>
                <w:rFonts w:asciiTheme="minorHAnsi" w:eastAsiaTheme="minorHAnsi" w:hAnsiTheme="minorHAnsi" w:cstheme="minorHAnsi"/>
                <w:color w:val="auto"/>
                <w:sz w:val="22"/>
                <w:lang w:eastAsia="en-US"/>
              </w:rPr>
              <w:t>Twinkl cursive</w:t>
            </w:r>
            <w:r w:rsidRPr="00EE0FC2">
              <w:rPr>
                <w:rFonts w:asciiTheme="minorHAnsi" w:eastAsiaTheme="minorHAnsi" w:hAnsiTheme="minorHAnsi" w:cstheme="minorHAnsi"/>
                <w:color w:val="auto"/>
                <w:sz w:val="22"/>
                <w:lang w:eastAsia="en-US"/>
              </w:rPr>
              <w:t xml:space="preserve"> Handwriting Scheme throughout the school.</w:t>
            </w:r>
          </w:p>
          <w:p w14:paraId="1423D710"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p>
          <w:p w14:paraId="3DFE37F6"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Our planning ensures that:</w:t>
            </w:r>
          </w:p>
          <w:p w14:paraId="5CB5A637" w14:textId="77777777" w:rsidR="00EE0FC2" w:rsidRP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There is a clear focus on outcomes</w:t>
            </w:r>
          </w:p>
          <w:p w14:paraId="3FB6819E" w14:textId="77777777" w:rsidR="00EE0FC2" w:rsidRP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There are appropriate and achievable learning objectives for all pupils</w:t>
            </w:r>
          </w:p>
          <w:p w14:paraId="57976AFB" w14:textId="77777777" w:rsidR="00EE0FC2" w:rsidRP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We address the needs of pupils who work below or above age-related expectations</w:t>
            </w:r>
          </w:p>
          <w:p w14:paraId="66EFFE31" w14:textId="77777777" w:rsidR="00EE0FC2" w:rsidRP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Teaching challenges all pupils’ to ensure progress</w:t>
            </w:r>
          </w:p>
          <w:p w14:paraId="1FF783EE" w14:textId="77777777" w:rsidR="00EE0FC2" w:rsidRP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There is continuity and progression in pupils’ learning</w:t>
            </w:r>
          </w:p>
          <w:p w14:paraId="758D0B0A" w14:textId="77777777" w:rsidR="00EE0FC2" w:rsidRP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There is balanced coverage of word, sentence and text-level learning</w:t>
            </w:r>
          </w:p>
          <w:p w14:paraId="3EED66B5" w14:textId="77777777" w:rsidR="00EE0FC2" w:rsidRP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 xml:space="preserve">There are opportunities for pupils to reflect upon their own progress </w:t>
            </w:r>
          </w:p>
          <w:p w14:paraId="348A1322" w14:textId="561770C0" w:rsidR="00EE0FC2" w:rsidRDefault="00EE0FC2"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Draws links with other areas of the curriculum, where appropriate</w:t>
            </w:r>
          </w:p>
          <w:p w14:paraId="5C4D494B" w14:textId="021A1FCE" w:rsidR="00456B04" w:rsidRPr="00EE0FC2" w:rsidRDefault="00456B04" w:rsidP="00EE0FC2">
            <w:pPr>
              <w:numPr>
                <w:ilvl w:val="0"/>
                <w:numId w:val="12"/>
              </w:numPr>
              <w:spacing w:after="0" w:line="240" w:lineRule="auto"/>
              <w:ind w:right="0"/>
              <w:contextualSpacing/>
              <w:jc w:val="left"/>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Handwriting and punctuation is promoted and supported</w:t>
            </w:r>
          </w:p>
          <w:p w14:paraId="300CCFFA"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p>
          <w:p w14:paraId="76936E60"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Assessment of writing</w:t>
            </w:r>
          </w:p>
          <w:p w14:paraId="10FE60CC" w14:textId="77777777" w:rsidR="00EE0FC2" w:rsidRPr="00EE0FC2" w:rsidRDefault="00EE0FC2" w:rsidP="00EE0FC2">
            <w:pPr>
              <w:spacing w:after="0" w:line="240" w:lineRule="auto"/>
              <w:ind w:left="0" w:right="0" w:firstLine="0"/>
              <w:jc w:val="left"/>
              <w:rPr>
                <w:rFonts w:asciiTheme="minorHAnsi" w:eastAsiaTheme="minorHAnsi" w:hAnsiTheme="minorHAnsi" w:cstheme="minorHAnsi"/>
                <w:color w:val="auto"/>
                <w:sz w:val="22"/>
                <w:lang w:eastAsia="en-US"/>
              </w:rPr>
            </w:pPr>
            <w:r w:rsidRPr="00EE0FC2">
              <w:rPr>
                <w:rFonts w:asciiTheme="minorHAnsi" w:eastAsiaTheme="minorHAnsi" w:hAnsiTheme="minorHAnsi" w:cstheme="minorHAnsi"/>
                <w:color w:val="auto"/>
                <w:sz w:val="22"/>
                <w:lang w:eastAsia="en-US"/>
              </w:rPr>
              <w:t>Assessment is regarded as an integral part of teaching and learning and is a continuous process. At St. Neot Primary School, we are continually assessing our pupils’ and recording their progress, allowing us to ensure that the work are provided with is challenging and will further their progress. Assessment also enables staff to identify children who need further additional/targeted support in their learning.  We assess formatively during the lessons and whilst reviewing the children’s work.  We also use summative assessment through regular ‘distance writes’ which give the children opportunities to demonstrate their writing skills.</w:t>
            </w:r>
          </w:p>
          <w:p w14:paraId="09D438C5" w14:textId="77777777" w:rsidR="000B317F" w:rsidRPr="00EE0FC2" w:rsidRDefault="000B317F" w:rsidP="00AB1FAA">
            <w:pPr>
              <w:rPr>
                <w:rFonts w:asciiTheme="minorHAnsi" w:hAnsiTheme="minorHAnsi" w:cstheme="minorHAnsi"/>
                <w:sz w:val="22"/>
              </w:rPr>
            </w:pPr>
          </w:p>
        </w:tc>
      </w:tr>
      <w:tr w:rsidR="00DC2627" w:rsidRPr="00EE0FC2" w14:paraId="13A15B71" w14:textId="77777777" w:rsidTr="000B317F">
        <w:trPr>
          <w:trHeight w:val="550"/>
        </w:trPr>
        <w:tc>
          <w:tcPr>
            <w:tcW w:w="1068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C79B1A8" w14:textId="77777777" w:rsidR="00DC2627" w:rsidRPr="00EE0FC2" w:rsidRDefault="00821A29">
            <w:pPr>
              <w:spacing w:after="0" w:line="259" w:lineRule="auto"/>
              <w:ind w:left="0" w:right="0" w:firstLine="0"/>
              <w:jc w:val="left"/>
              <w:rPr>
                <w:rFonts w:asciiTheme="minorHAnsi" w:hAnsiTheme="minorHAnsi" w:cstheme="minorHAnsi"/>
                <w:sz w:val="22"/>
              </w:rPr>
            </w:pPr>
            <w:r w:rsidRPr="00EE0FC2">
              <w:rPr>
                <w:rFonts w:asciiTheme="minorHAnsi" w:hAnsiTheme="minorHAnsi" w:cstheme="minorHAnsi"/>
                <w:b/>
                <w:sz w:val="22"/>
              </w:rPr>
              <w:lastRenderedPageBreak/>
              <w:t>Impact:</w:t>
            </w:r>
            <w:r w:rsidRPr="00EE0FC2">
              <w:rPr>
                <w:rFonts w:asciiTheme="minorHAnsi" w:hAnsiTheme="minorHAnsi" w:cstheme="minorHAnsi"/>
                <w:sz w:val="22"/>
              </w:rPr>
              <w:t xml:space="preserve"> to be reviewed at the end of each year </w:t>
            </w:r>
          </w:p>
        </w:tc>
      </w:tr>
      <w:tr w:rsidR="00075BA4" w:rsidRPr="00EE0FC2" w14:paraId="23780BFC" w14:textId="77777777" w:rsidTr="00075BA4">
        <w:trPr>
          <w:trHeight w:val="550"/>
        </w:trPr>
        <w:tc>
          <w:tcPr>
            <w:tcW w:w="10682" w:type="dxa"/>
            <w:tcBorders>
              <w:top w:val="single" w:sz="4" w:space="0" w:color="000000"/>
              <w:left w:val="single" w:sz="4" w:space="0" w:color="000000"/>
              <w:bottom w:val="single" w:sz="4" w:space="0" w:color="000000"/>
              <w:right w:val="single" w:sz="4" w:space="0" w:color="000000"/>
            </w:tcBorders>
            <w:shd w:val="clear" w:color="auto" w:fill="auto"/>
          </w:tcPr>
          <w:tbl>
            <w:tblPr>
              <w:tblStyle w:val="TableGrid0"/>
              <w:tblW w:w="0" w:type="auto"/>
              <w:tblLook w:val="04A0" w:firstRow="1" w:lastRow="0" w:firstColumn="1" w:lastColumn="0" w:noHBand="0" w:noVBand="1"/>
            </w:tblPr>
            <w:tblGrid>
              <w:gridCol w:w="2138"/>
              <w:gridCol w:w="2098"/>
              <w:gridCol w:w="2106"/>
              <w:gridCol w:w="2083"/>
              <w:gridCol w:w="2083"/>
            </w:tblGrid>
            <w:tr w:rsidR="00D12DD3" w:rsidRPr="00A53411" w14:paraId="23C2BB70" w14:textId="77777777" w:rsidTr="00EF144E">
              <w:tc>
                <w:tcPr>
                  <w:tcW w:w="2324" w:type="dxa"/>
                </w:tcPr>
                <w:p w14:paraId="303DB69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Expected Standards</w:t>
                  </w:r>
                </w:p>
              </w:tc>
              <w:tc>
                <w:tcPr>
                  <w:tcW w:w="9299" w:type="dxa"/>
                  <w:gridSpan w:val="4"/>
                </w:tcPr>
                <w:p w14:paraId="4A93D0EC"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 Key Stage 1 Writing</w:t>
                  </w:r>
                </w:p>
              </w:tc>
            </w:tr>
            <w:tr w:rsidR="00D12DD3" w:rsidRPr="00A53411" w14:paraId="7B75E64B" w14:textId="77777777" w:rsidTr="00EF144E">
              <w:tc>
                <w:tcPr>
                  <w:tcW w:w="2324" w:type="dxa"/>
                </w:tcPr>
                <w:p w14:paraId="009D7907"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324" w:type="dxa"/>
                </w:tcPr>
                <w:p w14:paraId="3438C401"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325" w:type="dxa"/>
                </w:tcPr>
                <w:p w14:paraId="00C438A1"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325" w:type="dxa"/>
                </w:tcPr>
                <w:p w14:paraId="02BD247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325" w:type="dxa"/>
                </w:tcPr>
                <w:p w14:paraId="2D2B9167"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12DD3" w:rsidRPr="00A53411" w14:paraId="70655632" w14:textId="77777777" w:rsidTr="00EF144E">
              <w:tc>
                <w:tcPr>
                  <w:tcW w:w="2324" w:type="dxa"/>
                </w:tcPr>
                <w:p w14:paraId="7510B83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324" w:type="dxa"/>
                </w:tcPr>
                <w:p w14:paraId="1D770DD7"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10</w:t>
                  </w:r>
                </w:p>
              </w:tc>
              <w:tc>
                <w:tcPr>
                  <w:tcW w:w="2325" w:type="dxa"/>
                </w:tcPr>
                <w:p w14:paraId="7B5AA314"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90.0%</w:t>
                  </w:r>
                </w:p>
              </w:tc>
              <w:tc>
                <w:tcPr>
                  <w:tcW w:w="2325" w:type="dxa"/>
                </w:tcPr>
                <w:p w14:paraId="5F2F3C6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65%</w:t>
                  </w:r>
                </w:p>
              </w:tc>
              <w:tc>
                <w:tcPr>
                  <w:tcW w:w="2325" w:type="dxa"/>
                </w:tcPr>
                <w:p w14:paraId="322C813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68%</w:t>
                  </w:r>
                </w:p>
              </w:tc>
            </w:tr>
            <w:tr w:rsidR="00D12DD3" w:rsidRPr="00A53411" w14:paraId="3D20B157" w14:textId="77777777" w:rsidTr="00EF144E">
              <w:tc>
                <w:tcPr>
                  <w:tcW w:w="2324" w:type="dxa"/>
                </w:tcPr>
                <w:p w14:paraId="7AA89FBE"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324" w:type="dxa"/>
                </w:tcPr>
                <w:p w14:paraId="3205254D"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325" w:type="dxa"/>
                </w:tcPr>
                <w:p w14:paraId="0A74B665"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91.7%</w:t>
                  </w:r>
                </w:p>
              </w:tc>
              <w:tc>
                <w:tcPr>
                  <w:tcW w:w="2325" w:type="dxa"/>
                </w:tcPr>
                <w:p w14:paraId="3A85F5BE"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66%</w:t>
                  </w:r>
                </w:p>
              </w:tc>
              <w:tc>
                <w:tcPr>
                  <w:tcW w:w="2325" w:type="dxa"/>
                </w:tcPr>
                <w:p w14:paraId="40314494"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70%</w:t>
                  </w:r>
                </w:p>
              </w:tc>
            </w:tr>
            <w:tr w:rsidR="00D12DD3" w:rsidRPr="00A53411" w14:paraId="4825DF43" w14:textId="77777777" w:rsidTr="00EF144E">
              <w:tc>
                <w:tcPr>
                  <w:tcW w:w="2324" w:type="dxa"/>
                </w:tcPr>
                <w:p w14:paraId="2A402CB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324" w:type="dxa"/>
                </w:tcPr>
                <w:p w14:paraId="7AFF9D8D"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14</w:t>
                  </w:r>
                </w:p>
              </w:tc>
              <w:tc>
                <w:tcPr>
                  <w:tcW w:w="2325" w:type="dxa"/>
                </w:tcPr>
                <w:p w14:paraId="3B4C11D9"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78.6%</w:t>
                  </w:r>
                </w:p>
              </w:tc>
              <w:tc>
                <w:tcPr>
                  <w:tcW w:w="2325" w:type="dxa"/>
                </w:tcPr>
                <w:p w14:paraId="705593C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65%</w:t>
                  </w:r>
                </w:p>
              </w:tc>
              <w:tc>
                <w:tcPr>
                  <w:tcW w:w="2325" w:type="dxa"/>
                </w:tcPr>
                <w:p w14:paraId="1E128931"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69%</w:t>
                  </w:r>
                </w:p>
              </w:tc>
            </w:tr>
            <w:tr w:rsidR="00456B04" w:rsidRPr="00A53411" w14:paraId="139F09D4" w14:textId="77777777" w:rsidTr="00EF144E">
              <w:tc>
                <w:tcPr>
                  <w:tcW w:w="2324" w:type="dxa"/>
                </w:tcPr>
                <w:p w14:paraId="32519F06" w14:textId="22B318AB"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324" w:type="dxa"/>
                </w:tcPr>
                <w:p w14:paraId="004E655A" w14:textId="0980C9B2"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5A92DBB3" w14:textId="5D4DC668" w:rsidR="00456B04" w:rsidRPr="00A53411" w:rsidRDefault="00E467C1"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85.7%</w:t>
                  </w:r>
                </w:p>
              </w:tc>
              <w:tc>
                <w:tcPr>
                  <w:tcW w:w="2325" w:type="dxa"/>
                </w:tcPr>
                <w:p w14:paraId="4F035019" w14:textId="61341947"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N/A</w:t>
                  </w:r>
                </w:p>
              </w:tc>
              <w:tc>
                <w:tcPr>
                  <w:tcW w:w="2325" w:type="dxa"/>
                </w:tcPr>
                <w:p w14:paraId="4D24B0CA" w14:textId="1AFFBEBC"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58%</w:t>
                  </w:r>
                </w:p>
              </w:tc>
            </w:tr>
            <w:tr w:rsidR="00456B04" w:rsidRPr="00A53411" w14:paraId="0CEE2F84" w14:textId="77777777" w:rsidTr="00EF144E">
              <w:tc>
                <w:tcPr>
                  <w:tcW w:w="2324" w:type="dxa"/>
                </w:tcPr>
                <w:p w14:paraId="69B12FCA" w14:textId="793A0DA0"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324" w:type="dxa"/>
                </w:tcPr>
                <w:p w14:paraId="4D834F85" w14:textId="31307682"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418E73D0" w14:textId="09B00FFF" w:rsidR="00456B04" w:rsidRPr="00A53411" w:rsidRDefault="00E467C1"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57.2%</w:t>
                  </w:r>
                </w:p>
              </w:tc>
              <w:tc>
                <w:tcPr>
                  <w:tcW w:w="2325" w:type="dxa"/>
                </w:tcPr>
                <w:p w14:paraId="10FDCBE1" w14:textId="4123B5D1"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N/A</w:t>
                  </w:r>
                </w:p>
              </w:tc>
              <w:tc>
                <w:tcPr>
                  <w:tcW w:w="2325" w:type="dxa"/>
                </w:tcPr>
                <w:p w14:paraId="73833DFE" w14:textId="6859BBC1"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61%</w:t>
                  </w:r>
                </w:p>
              </w:tc>
            </w:tr>
          </w:tbl>
          <w:p w14:paraId="6FF2EB99" w14:textId="77777777" w:rsidR="00D12DD3" w:rsidRPr="00A53411" w:rsidRDefault="00D12DD3" w:rsidP="00D12DD3">
            <w:pPr>
              <w:spacing w:after="160" w:line="259" w:lineRule="auto"/>
              <w:ind w:left="0" w:right="0" w:firstLine="0"/>
              <w:jc w:val="left"/>
              <w:rPr>
                <w:rFonts w:asciiTheme="minorHAnsi" w:eastAsiaTheme="minorHAnsi" w:hAnsiTheme="minorHAnsi" w:cstheme="minorHAnsi"/>
                <w:color w:val="auto"/>
                <w:sz w:val="18"/>
                <w:szCs w:val="18"/>
                <w:lang w:eastAsia="en-US"/>
              </w:rPr>
            </w:pPr>
          </w:p>
          <w:tbl>
            <w:tblPr>
              <w:tblStyle w:val="TableGrid0"/>
              <w:tblW w:w="0" w:type="auto"/>
              <w:tblLook w:val="04A0" w:firstRow="1" w:lastRow="0" w:firstColumn="1" w:lastColumn="0" w:noHBand="0" w:noVBand="1"/>
            </w:tblPr>
            <w:tblGrid>
              <w:gridCol w:w="2121"/>
              <w:gridCol w:w="2103"/>
              <w:gridCol w:w="2110"/>
              <w:gridCol w:w="2087"/>
              <w:gridCol w:w="2087"/>
            </w:tblGrid>
            <w:tr w:rsidR="00D12DD3" w:rsidRPr="00A53411" w14:paraId="400B0B55" w14:textId="77777777" w:rsidTr="00EF144E">
              <w:tc>
                <w:tcPr>
                  <w:tcW w:w="2324" w:type="dxa"/>
                </w:tcPr>
                <w:p w14:paraId="554539C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Greater Depth</w:t>
                  </w:r>
                </w:p>
              </w:tc>
              <w:tc>
                <w:tcPr>
                  <w:tcW w:w="9299" w:type="dxa"/>
                  <w:gridSpan w:val="4"/>
                </w:tcPr>
                <w:p w14:paraId="5BC56D9D"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Key Stage 1 Writing</w:t>
                  </w:r>
                </w:p>
              </w:tc>
            </w:tr>
            <w:tr w:rsidR="00D12DD3" w:rsidRPr="00A53411" w14:paraId="6D9F4F8A" w14:textId="77777777" w:rsidTr="00EF144E">
              <w:tc>
                <w:tcPr>
                  <w:tcW w:w="2324" w:type="dxa"/>
                </w:tcPr>
                <w:p w14:paraId="02BE99EB"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324" w:type="dxa"/>
                </w:tcPr>
                <w:p w14:paraId="65237E45"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325" w:type="dxa"/>
                </w:tcPr>
                <w:p w14:paraId="1DB01C39"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325" w:type="dxa"/>
                </w:tcPr>
                <w:p w14:paraId="08378A8E"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325" w:type="dxa"/>
                </w:tcPr>
                <w:p w14:paraId="55CB26E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12DD3" w:rsidRPr="00A53411" w14:paraId="1299DC85" w14:textId="77777777" w:rsidTr="00EF144E">
              <w:tc>
                <w:tcPr>
                  <w:tcW w:w="2324" w:type="dxa"/>
                </w:tcPr>
                <w:p w14:paraId="13BB5E1E"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324" w:type="dxa"/>
                </w:tcPr>
                <w:p w14:paraId="1616577A"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10</w:t>
                  </w:r>
                </w:p>
              </w:tc>
              <w:tc>
                <w:tcPr>
                  <w:tcW w:w="2325" w:type="dxa"/>
                </w:tcPr>
                <w:p w14:paraId="7226AE19"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0.0%</w:t>
                  </w:r>
                </w:p>
              </w:tc>
              <w:tc>
                <w:tcPr>
                  <w:tcW w:w="2325" w:type="dxa"/>
                </w:tcPr>
                <w:p w14:paraId="50F1D98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16%</w:t>
                  </w:r>
                </w:p>
              </w:tc>
              <w:tc>
                <w:tcPr>
                  <w:tcW w:w="2325" w:type="dxa"/>
                </w:tcPr>
                <w:p w14:paraId="6934331D"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16%</w:t>
                  </w:r>
                </w:p>
              </w:tc>
            </w:tr>
            <w:tr w:rsidR="00D12DD3" w:rsidRPr="00A53411" w14:paraId="2F582B10" w14:textId="77777777" w:rsidTr="00EF144E">
              <w:tc>
                <w:tcPr>
                  <w:tcW w:w="2324" w:type="dxa"/>
                </w:tcPr>
                <w:p w14:paraId="33AD8CE5"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324" w:type="dxa"/>
                </w:tcPr>
                <w:p w14:paraId="2402F7F9"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325" w:type="dxa"/>
                </w:tcPr>
                <w:p w14:paraId="20EFC99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16.7%</w:t>
                  </w:r>
                </w:p>
              </w:tc>
              <w:tc>
                <w:tcPr>
                  <w:tcW w:w="2325" w:type="dxa"/>
                </w:tcPr>
                <w:p w14:paraId="2A14D622"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14%</w:t>
                  </w:r>
                </w:p>
              </w:tc>
              <w:tc>
                <w:tcPr>
                  <w:tcW w:w="2325" w:type="dxa"/>
                </w:tcPr>
                <w:p w14:paraId="7C67A5F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16%</w:t>
                  </w:r>
                </w:p>
              </w:tc>
            </w:tr>
            <w:tr w:rsidR="00D12DD3" w:rsidRPr="00A53411" w14:paraId="2FC968C6" w14:textId="77777777" w:rsidTr="00EF144E">
              <w:tc>
                <w:tcPr>
                  <w:tcW w:w="2324" w:type="dxa"/>
                </w:tcPr>
                <w:p w14:paraId="6478CF5D"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324" w:type="dxa"/>
                </w:tcPr>
                <w:p w14:paraId="09B818BA"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14</w:t>
                  </w:r>
                </w:p>
              </w:tc>
              <w:tc>
                <w:tcPr>
                  <w:tcW w:w="2325" w:type="dxa"/>
                </w:tcPr>
                <w:p w14:paraId="7699474C"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7.1%</w:t>
                  </w:r>
                </w:p>
              </w:tc>
              <w:tc>
                <w:tcPr>
                  <w:tcW w:w="2325" w:type="dxa"/>
                </w:tcPr>
                <w:p w14:paraId="7151237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13%</w:t>
                  </w:r>
                </w:p>
              </w:tc>
              <w:tc>
                <w:tcPr>
                  <w:tcW w:w="2325" w:type="dxa"/>
                </w:tcPr>
                <w:p w14:paraId="50CBA6C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15%</w:t>
                  </w:r>
                </w:p>
              </w:tc>
            </w:tr>
            <w:tr w:rsidR="00456B04" w:rsidRPr="00A53411" w14:paraId="70F5E981" w14:textId="77777777" w:rsidTr="00EF144E">
              <w:tc>
                <w:tcPr>
                  <w:tcW w:w="2324" w:type="dxa"/>
                </w:tcPr>
                <w:p w14:paraId="001EB283" w14:textId="289EB2C4"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324" w:type="dxa"/>
                </w:tcPr>
                <w:p w14:paraId="34B2F51A" w14:textId="168C14F4"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5071B20C" w14:textId="17F3D240" w:rsidR="00456B04" w:rsidRPr="00A53411" w:rsidRDefault="00E467C1"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14.3%</w:t>
                  </w:r>
                </w:p>
              </w:tc>
              <w:tc>
                <w:tcPr>
                  <w:tcW w:w="2325" w:type="dxa"/>
                </w:tcPr>
                <w:p w14:paraId="34C86927" w14:textId="4DD6E63D"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N/A</w:t>
                  </w:r>
                </w:p>
              </w:tc>
              <w:tc>
                <w:tcPr>
                  <w:tcW w:w="2325" w:type="dxa"/>
                </w:tcPr>
                <w:p w14:paraId="0776BB23" w14:textId="1338A557"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8%</w:t>
                  </w:r>
                </w:p>
              </w:tc>
            </w:tr>
            <w:tr w:rsidR="00456B04" w:rsidRPr="00A53411" w14:paraId="149763C3" w14:textId="77777777" w:rsidTr="00EF144E">
              <w:tc>
                <w:tcPr>
                  <w:tcW w:w="2324" w:type="dxa"/>
                </w:tcPr>
                <w:p w14:paraId="736E5CAE" w14:textId="4B83633F"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324" w:type="dxa"/>
                </w:tcPr>
                <w:p w14:paraId="6BE662CA" w14:textId="66ABA331"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0068C8A9" w14:textId="70B23A31" w:rsidR="00456B04" w:rsidRPr="00A53411" w:rsidRDefault="00E467C1"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28.6%</w:t>
                  </w:r>
                </w:p>
              </w:tc>
              <w:tc>
                <w:tcPr>
                  <w:tcW w:w="2325" w:type="dxa"/>
                </w:tcPr>
                <w:p w14:paraId="4EE6B6D0" w14:textId="3EEC9F27"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N/A</w:t>
                  </w:r>
                </w:p>
              </w:tc>
              <w:tc>
                <w:tcPr>
                  <w:tcW w:w="2325" w:type="dxa"/>
                </w:tcPr>
                <w:p w14:paraId="040024FB" w14:textId="71CE7B21"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9%</w:t>
                  </w:r>
                </w:p>
              </w:tc>
            </w:tr>
          </w:tbl>
          <w:p w14:paraId="5CC536EA" w14:textId="77777777" w:rsidR="00D12DD3" w:rsidRPr="00A53411" w:rsidRDefault="00D12DD3" w:rsidP="00D12DD3">
            <w:pPr>
              <w:spacing w:after="160" w:line="259" w:lineRule="auto"/>
              <w:ind w:left="0" w:right="0" w:firstLine="0"/>
              <w:jc w:val="left"/>
              <w:rPr>
                <w:rFonts w:asciiTheme="minorHAnsi" w:eastAsiaTheme="minorHAnsi" w:hAnsiTheme="minorHAnsi" w:cstheme="minorHAnsi"/>
                <w:color w:val="auto"/>
                <w:sz w:val="18"/>
                <w:szCs w:val="18"/>
                <w:lang w:eastAsia="en-US"/>
              </w:rPr>
            </w:pPr>
          </w:p>
          <w:tbl>
            <w:tblPr>
              <w:tblStyle w:val="TableGrid0"/>
              <w:tblW w:w="0" w:type="auto"/>
              <w:tblLook w:val="04A0" w:firstRow="1" w:lastRow="0" w:firstColumn="1" w:lastColumn="0" w:noHBand="0" w:noVBand="1"/>
            </w:tblPr>
            <w:tblGrid>
              <w:gridCol w:w="2140"/>
              <w:gridCol w:w="2100"/>
              <w:gridCol w:w="2108"/>
              <w:gridCol w:w="2080"/>
              <w:gridCol w:w="2080"/>
            </w:tblGrid>
            <w:tr w:rsidR="00D12DD3" w:rsidRPr="00A53411" w14:paraId="323D1A9B" w14:textId="77777777" w:rsidTr="00D12DD3">
              <w:tc>
                <w:tcPr>
                  <w:tcW w:w="2143" w:type="dxa"/>
                </w:tcPr>
                <w:p w14:paraId="14D897B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Expected Standards</w:t>
                  </w:r>
                </w:p>
              </w:tc>
              <w:tc>
                <w:tcPr>
                  <w:tcW w:w="8365" w:type="dxa"/>
                  <w:gridSpan w:val="4"/>
                </w:tcPr>
                <w:p w14:paraId="543FE4E5"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 Key Stage 2 Writing</w:t>
                  </w:r>
                </w:p>
              </w:tc>
            </w:tr>
            <w:tr w:rsidR="00D12DD3" w:rsidRPr="00A53411" w14:paraId="7346F911" w14:textId="77777777" w:rsidTr="00D12DD3">
              <w:tc>
                <w:tcPr>
                  <w:tcW w:w="2143" w:type="dxa"/>
                </w:tcPr>
                <w:p w14:paraId="6D3277FC"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103" w:type="dxa"/>
                </w:tcPr>
                <w:p w14:paraId="4431E9EB"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111" w:type="dxa"/>
                </w:tcPr>
                <w:p w14:paraId="49E7C17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070" w:type="dxa"/>
                </w:tcPr>
                <w:p w14:paraId="5AF533E4"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081" w:type="dxa"/>
                </w:tcPr>
                <w:p w14:paraId="0BD486E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12DD3" w:rsidRPr="00A53411" w14:paraId="64B1E398" w14:textId="77777777" w:rsidTr="00EF144E">
              <w:tc>
                <w:tcPr>
                  <w:tcW w:w="2138" w:type="dxa"/>
                </w:tcPr>
                <w:p w14:paraId="04CDFC2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098" w:type="dxa"/>
                </w:tcPr>
                <w:p w14:paraId="6D4E8109"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w:t>
                  </w:r>
                </w:p>
              </w:tc>
              <w:tc>
                <w:tcPr>
                  <w:tcW w:w="2106" w:type="dxa"/>
                </w:tcPr>
                <w:p w14:paraId="77B92A8E"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88.9%</w:t>
                  </w:r>
                </w:p>
              </w:tc>
              <w:tc>
                <w:tcPr>
                  <w:tcW w:w="2083" w:type="dxa"/>
                </w:tcPr>
                <w:p w14:paraId="15A28632"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76%</w:t>
                  </w:r>
                </w:p>
              </w:tc>
              <w:tc>
                <w:tcPr>
                  <w:tcW w:w="2083" w:type="dxa"/>
                </w:tcPr>
                <w:p w14:paraId="1702E257"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76%</w:t>
                  </w:r>
                </w:p>
              </w:tc>
            </w:tr>
            <w:tr w:rsidR="00D12DD3" w:rsidRPr="00A53411" w14:paraId="47D6EB63" w14:textId="77777777" w:rsidTr="00EF144E">
              <w:tc>
                <w:tcPr>
                  <w:tcW w:w="2138" w:type="dxa"/>
                </w:tcPr>
                <w:p w14:paraId="17751CB5"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098" w:type="dxa"/>
                </w:tcPr>
                <w:p w14:paraId="02DB011B"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11</w:t>
                  </w:r>
                </w:p>
              </w:tc>
              <w:tc>
                <w:tcPr>
                  <w:tcW w:w="2106" w:type="dxa"/>
                </w:tcPr>
                <w:p w14:paraId="26C628E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72.7%</w:t>
                  </w:r>
                </w:p>
              </w:tc>
              <w:tc>
                <w:tcPr>
                  <w:tcW w:w="2083" w:type="dxa"/>
                </w:tcPr>
                <w:p w14:paraId="1B1AD878"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77%</w:t>
                  </w:r>
                </w:p>
              </w:tc>
              <w:tc>
                <w:tcPr>
                  <w:tcW w:w="2083" w:type="dxa"/>
                </w:tcPr>
                <w:p w14:paraId="6FEF3BD2"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78%</w:t>
                  </w:r>
                </w:p>
              </w:tc>
            </w:tr>
            <w:tr w:rsidR="00D12DD3" w:rsidRPr="00A53411" w14:paraId="2F429840" w14:textId="77777777" w:rsidTr="00EF144E">
              <w:tc>
                <w:tcPr>
                  <w:tcW w:w="2138" w:type="dxa"/>
                </w:tcPr>
                <w:p w14:paraId="1B1117CC"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098" w:type="dxa"/>
                </w:tcPr>
                <w:p w14:paraId="79CAB6FC"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106" w:type="dxa"/>
                </w:tcPr>
                <w:p w14:paraId="70DAE57E"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83.3%</w:t>
                  </w:r>
                </w:p>
              </w:tc>
              <w:tc>
                <w:tcPr>
                  <w:tcW w:w="2083" w:type="dxa"/>
                </w:tcPr>
                <w:p w14:paraId="18A30E09"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77%</w:t>
                  </w:r>
                </w:p>
              </w:tc>
              <w:tc>
                <w:tcPr>
                  <w:tcW w:w="2083" w:type="dxa"/>
                </w:tcPr>
                <w:p w14:paraId="425E1B1A"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79%</w:t>
                  </w:r>
                </w:p>
              </w:tc>
            </w:tr>
            <w:tr w:rsidR="00456B04" w:rsidRPr="00A53411" w14:paraId="5BD27899" w14:textId="77777777" w:rsidTr="00EF144E">
              <w:tc>
                <w:tcPr>
                  <w:tcW w:w="2138" w:type="dxa"/>
                </w:tcPr>
                <w:p w14:paraId="64A65DC5" w14:textId="1825D37A"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098" w:type="dxa"/>
                </w:tcPr>
                <w:p w14:paraId="5D682FD2" w14:textId="611F1BA3"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106" w:type="dxa"/>
                </w:tcPr>
                <w:p w14:paraId="00FF82A7" w14:textId="030251F9"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93%</w:t>
                  </w:r>
                </w:p>
              </w:tc>
              <w:tc>
                <w:tcPr>
                  <w:tcW w:w="2083" w:type="dxa"/>
                </w:tcPr>
                <w:p w14:paraId="654401B4" w14:textId="0988484C"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70%</w:t>
                  </w:r>
                </w:p>
              </w:tc>
              <w:tc>
                <w:tcPr>
                  <w:tcW w:w="2083" w:type="dxa"/>
                </w:tcPr>
                <w:p w14:paraId="7D0249B4" w14:textId="1DF6065E"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69%</w:t>
                  </w:r>
                </w:p>
              </w:tc>
            </w:tr>
            <w:tr w:rsidR="00456B04" w:rsidRPr="00A53411" w14:paraId="07DA7E06" w14:textId="77777777" w:rsidTr="00EF144E">
              <w:tc>
                <w:tcPr>
                  <w:tcW w:w="2138" w:type="dxa"/>
                </w:tcPr>
                <w:p w14:paraId="1D1ABF0A" w14:textId="7F319846"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098" w:type="dxa"/>
                </w:tcPr>
                <w:p w14:paraId="261FA94B" w14:textId="530D720B"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12</w:t>
                  </w:r>
                </w:p>
              </w:tc>
              <w:tc>
                <w:tcPr>
                  <w:tcW w:w="2106" w:type="dxa"/>
                </w:tcPr>
                <w:p w14:paraId="27AE60BD" w14:textId="24A52E34"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100%</w:t>
                  </w:r>
                </w:p>
              </w:tc>
              <w:tc>
                <w:tcPr>
                  <w:tcW w:w="2083" w:type="dxa"/>
                </w:tcPr>
                <w:p w14:paraId="67C1F8DE" w14:textId="4C696944"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71%</w:t>
                  </w:r>
                </w:p>
              </w:tc>
              <w:tc>
                <w:tcPr>
                  <w:tcW w:w="2083" w:type="dxa"/>
                </w:tcPr>
                <w:p w14:paraId="17753E0F" w14:textId="52870CCF"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71%</w:t>
                  </w:r>
                </w:p>
              </w:tc>
            </w:tr>
          </w:tbl>
          <w:p w14:paraId="28D7A6FE" w14:textId="77777777" w:rsidR="00D12DD3" w:rsidRPr="00A53411" w:rsidRDefault="00D12DD3" w:rsidP="00D12DD3">
            <w:pPr>
              <w:spacing w:after="160" w:line="259" w:lineRule="auto"/>
              <w:ind w:left="0" w:right="0" w:firstLine="0"/>
              <w:jc w:val="left"/>
              <w:rPr>
                <w:rFonts w:asciiTheme="minorHAnsi" w:eastAsiaTheme="minorHAnsi" w:hAnsiTheme="minorHAnsi" w:cstheme="minorHAnsi"/>
                <w:color w:val="auto"/>
                <w:sz w:val="18"/>
                <w:szCs w:val="18"/>
                <w:lang w:eastAsia="en-US"/>
              </w:rPr>
            </w:pPr>
          </w:p>
          <w:tbl>
            <w:tblPr>
              <w:tblStyle w:val="TableGrid0"/>
              <w:tblW w:w="0" w:type="auto"/>
              <w:tblLook w:val="04A0" w:firstRow="1" w:lastRow="0" w:firstColumn="1" w:lastColumn="0" w:noHBand="0" w:noVBand="1"/>
            </w:tblPr>
            <w:tblGrid>
              <w:gridCol w:w="2121"/>
              <w:gridCol w:w="2103"/>
              <w:gridCol w:w="2110"/>
              <w:gridCol w:w="2087"/>
              <w:gridCol w:w="2087"/>
            </w:tblGrid>
            <w:tr w:rsidR="00D12DD3" w:rsidRPr="00A53411" w14:paraId="3419BB73" w14:textId="77777777" w:rsidTr="00EF144E">
              <w:tc>
                <w:tcPr>
                  <w:tcW w:w="2324" w:type="dxa"/>
                </w:tcPr>
                <w:p w14:paraId="742E2CA5"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lastRenderedPageBreak/>
                    <w:t>Greater Depth</w:t>
                  </w:r>
                </w:p>
              </w:tc>
              <w:tc>
                <w:tcPr>
                  <w:tcW w:w="9299" w:type="dxa"/>
                  <w:gridSpan w:val="4"/>
                </w:tcPr>
                <w:p w14:paraId="2A73B5F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Key Stage 2 Writing</w:t>
                  </w:r>
                </w:p>
              </w:tc>
            </w:tr>
            <w:tr w:rsidR="00D12DD3" w:rsidRPr="00A53411" w14:paraId="6F18EFBF" w14:textId="77777777" w:rsidTr="00EF144E">
              <w:tc>
                <w:tcPr>
                  <w:tcW w:w="2324" w:type="dxa"/>
                </w:tcPr>
                <w:p w14:paraId="5A38ED0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 xml:space="preserve">Year </w:t>
                  </w:r>
                </w:p>
              </w:tc>
              <w:tc>
                <w:tcPr>
                  <w:tcW w:w="2324" w:type="dxa"/>
                </w:tcPr>
                <w:p w14:paraId="54E97BC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Pupils</w:t>
                  </w:r>
                </w:p>
              </w:tc>
              <w:tc>
                <w:tcPr>
                  <w:tcW w:w="2325" w:type="dxa"/>
                </w:tcPr>
                <w:p w14:paraId="1C3F875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School</w:t>
                  </w:r>
                </w:p>
              </w:tc>
              <w:tc>
                <w:tcPr>
                  <w:tcW w:w="2325" w:type="dxa"/>
                </w:tcPr>
                <w:p w14:paraId="4C3912D0"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LA</w:t>
                  </w:r>
                </w:p>
              </w:tc>
              <w:tc>
                <w:tcPr>
                  <w:tcW w:w="2325" w:type="dxa"/>
                </w:tcPr>
                <w:p w14:paraId="4493A475"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Nat</w:t>
                  </w:r>
                </w:p>
              </w:tc>
            </w:tr>
            <w:tr w:rsidR="00D12DD3" w:rsidRPr="00A53411" w14:paraId="274237FD" w14:textId="77777777" w:rsidTr="00EF144E">
              <w:tc>
                <w:tcPr>
                  <w:tcW w:w="2324" w:type="dxa"/>
                </w:tcPr>
                <w:p w14:paraId="2AB26B06"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2017</w:t>
                  </w:r>
                </w:p>
              </w:tc>
              <w:tc>
                <w:tcPr>
                  <w:tcW w:w="2324" w:type="dxa"/>
                </w:tcPr>
                <w:p w14:paraId="19C089BE"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9</w:t>
                  </w:r>
                </w:p>
              </w:tc>
              <w:tc>
                <w:tcPr>
                  <w:tcW w:w="2325" w:type="dxa"/>
                </w:tcPr>
                <w:p w14:paraId="0A70F938"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11.1%</w:t>
                  </w:r>
                </w:p>
              </w:tc>
              <w:tc>
                <w:tcPr>
                  <w:tcW w:w="2325" w:type="dxa"/>
                </w:tcPr>
                <w:p w14:paraId="2B159FDA"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w:t>
                  </w:r>
                </w:p>
              </w:tc>
              <w:tc>
                <w:tcPr>
                  <w:tcW w:w="2325" w:type="dxa"/>
                </w:tcPr>
                <w:p w14:paraId="77A2451C"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18%</w:t>
                  </w:r>
                </w:p>
              </w:tc>
            </w:tr>
            <w:tr w:rsidR="00D12DD3" w:rsidRPr="00A53411" w14:paraId="0CFDC80E" w14:textId="77777777" w:rsidTr="00EF144E">
              <w:tc>
                <w:tcPr>
                  <w:tcW w:w="2324" w:type="dxa"/>
                </w:tcPr>
                <w:p w14:paraId="326A9F48"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2018</w:t>
                  </w:r>
                </w:p>
              </w:tc>
              <w:tc>
                <w:tcPr>
                  <w:tcW w:w="2324" w:type="dxa"/>
                </w:tcPr>
                <w:p w14:paraId="3F6D53BD"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11</w:t>
                  </w:r>
                </w:p>
              </w:tc>
              <w:tc>
                <w:tcPr>
                  <w:tcW w:w="2325" w:type="dxa"/>
                </w:tcPr>
                <w:p w14:paraId="6032578B"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36.4%</w:t>
                  </w:r>
                </w:p>
              </w:tc>
              <w:tc>
                <w:tcPr>
                  <w:tcW w:w="2325" w:type="dxa"/>
                </w:tcPr>
                <w:p w14:paraId="06556031"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21%</w:t>
                  </w:r>
                </w:p>
              </w:tc>
              <w:tc>
                <w:tcPr>
                  <w:tcW w:w="2325" w:type="dxa"/>
                </w:tcPr>
                <w:p w14:paraId="1457F279"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w:t>
                  </w:r>
                </w:p>
              </w:tc>
            </w:tr>
            <w:tr w:rsidR="00D12DD3" w:rsidRPr="00A53411" w14:paraId="4F223BD9" w14:textId="77777777" w:rsidTr="00EF144E">
              <w:tc>
                <w:tcPr>
                  <w:tcW w:w="2324" w:type="dxa"/>
                </w:tcPr>
                <w:p w14:paraId="7EF0681F"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2019</w:t>
                  </w:r>
                </w:p>
              </w:tc>
              <w:tc>
                <w:tcPr>
                  <w:tcW w:w="2324" w:type="dxa"/>
                </w:tcPr>
                <w:p w14:paraId="67D75F7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12</w:t>
                  </w:r>
                </w:p>
              </w:tc>
              <w:tc>
                <w:tcPr>
                  <w:tcW w:w="2325" w:type="dxa"/>
                </w:tcPr>
                <w:p w14:paraId="4C75B816"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25.0%</w:t>
                  </w:r>
                </w:p>
              </w:tc>
              <w:tc>
                <w:tcPr>
                  <w:tcW w:w="2325" w:type="dxa"/>
                </w:tcPr>
                <w:p w14:paraId="5B2400C1"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19%</w:t>
                  </w:r>
                </w:p>
              </w:tc>
              <w:tc>
                <w:tcPr>
                  <w:tcW w:w="2325" w:type="dxa"/>
                </w:tcPr>
                <w:p w14:paraId="0F3DC103" w14:textId="77777777" w:rsidR="00D12DD3" w:rsidRPr="00A53411" w:rsidRDefault="00D12DD3"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sidRPr="00A53411">
                    <w:rPr>
                      <w:rFonts w:asciiTheme="minorHAnsi" w:eastAsiaTheme="minorHAnsi" w:hAnsiTheme="minorHAnsi" w:cstheme="minorHAnsi"/>
                      <w:color w:val="auto"/>
                      <w:sz w:val="18"/>
                      <w:szCs w:val="18"/>
                      <w:lang w:eastAsia="en-US"/>
                    </w:rPr>
                    <w:t>20%</w:t>
                  </w:r>
                </w:p>
              </w:tc>
            </w:tr>
            <w:tr w:rsidR="00456B04" w:rsidRPr="00A53411" w14:paraId="33638A72" w14:textId="77777777" w:rsidTr="00EF144E">
              <w:tc>
                <w:tcPr>
                  <w:tcW w:w="2324" w:type="dxa"/>
                </w:tcPr>
                <w:p w14:paraId="23A7F5C5" w14:textId="3765D914"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2022</w:t>
                  </w:r>
                </w:p>
              </w:tc>
              <w:tc>
                <w:tcPr>
                  <w:tcW w:w="2324" w:type="dxa"/>
                </w:tcPr>
                <w:p w14:paraId="7D8C5B15" w14:textId="5FC24429"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0C8F30A4" w14:textId="0D17C925"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29%</w:t>
                  </w:r>
                </w:p>
              </w:tc>
              <w:tc>
                <w:tcPr>
                  <w:tcW w:w="2325" w:type="dxa"/>
                </w:tcPr>
                <w:p w14:paraId="6C49A85E" w14:textId="3AFBA78A"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14%</w:t>
                  </w:r>
                </w:p>
              </w:tc>
              <w:tc>
                <w:tcPr>
                  <w:tcW w:w="2325" w:type="dxa"/>
                </w:tcPr>
                <w:p w14:paraId="60CCFF1B" w14:textId="78E9E502" w:rsidR="00456B04" w:rsidRPr="00A53411"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13%</w:t>
                  </w:r>
                </w:p>
              </w:tc>
            </w:tr>
            <w:tr w:rsidR="00456B04" w:rsidRPr="00A53411" w14:paraId="6CEBFE72" w14:textId="77777777" w:rsidTr="00EF144E">
              <w:tc>
                <w:tcPr>
                  <w:tcW w:w="2324" w:type="dxa"/>
                </w:tcPr>
                <w:p w14:paraId="576BB90E" w14:textId="2FA37453"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2023</w:t>
                  </w:r>
                </w:p>
              </w:tc>
              <w:tc>
                <w:tcPr>
                  <w:tcW w:w="2324" w:type="dxa"/>
                </w:tcPr>
                <w:p w14:paraId="5AA74020" w14:textId="53F074EC"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12</w:t>
                  </w:r>
                </w:p>
              </w:tc>
              <w:tc>
                <w:tcPr>
                  <w:tcW w:w="2325" w:type="dxa"/>
                </w:tcPr>
                <w:p w14:paraId="5D53F6FF" w14:textId="531221D4"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31%</w:t>
                  </w:r>
                </w:p>
              </w:tc>
              <w:tc>
                <w:tcPr>
                  <w:tcW w:w="2325" w:type="dxa"/>
                </w:tcPr>
                <w:p w14:paraId="793779A3" w14:textId="1CFE7B82"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13%</w:t>
                  </w:r>
                </w:p>
              </w:tc>
              <w:tc>
                <w:tcPr>
                  <w:tcW w:w="2325" w:type="dxa"/>
                </w:tcPr>
                <w:p w14:paraId="60425CB9" w14:textId="6F500907" w:rsidR="00456B04" w:rsidRDefault="00456B04" w:rsidP="00D12DD3">
                  <w:pPr>
                    <w:spacing w:after="0" w:line="240" w:lineRule="auto"/>
                    <w:ind w:left="0" w:right="0" w:firstLine="0"/>
                    <w:jc w:val="left"/>
                    <w:rPr>
                      <w:rFonts w:asciiTheme="minorHAnsi" w:eastAsiaTheme="minorHAnsi" w:hAnsiTheme="minorHAnsi" w:cstheme="minorHAnsi"/>
                      <w:color w:val="auto"/>
                      <w:sz w:val="18"/>
                      <w:szCs w:val="18"/>
                      <w:lang w:eastAsia="en-US"/>
                    </w:rPr>
                  </w:pPr>
                  <w:r>
                    <w:rPr>
                      <w:rFonts w:asciiTheme="minorHAnsi" w:eastAsiaTheme="minorHAnsi" w:hAnsiTheme="minorHAnsi" w:cstheme="minorHAnsi"/>
                      <w:color w:val="auto"/>
                      <w:sz w:val="18"/>
                      <w:szCs w:val="18"/>
                      <w:lang w:eastAsia="en-US"/>
                    </w:rPr>
                    <w:t>13%</w:t>
                  </w:r>
                </w:p>
              </w:tc>
            </w:tr>
          </w:tbl>
          <w:p w14:paraId="6F5ED0AA" w14:textId="77777777" w:rsidR="00D12DD3" w:rsidRPr="00EE0FC2" w:rsidRDefault="00D12DD3">
            <w:pPr>
              <w:spacing w:after="0" w:line="259" w:lineRule="auto"/>
              <w:ind w:left="0" w:right="0" w:firstLine="0"/>
              <w:jc w:val="left"/>
              <w:rPr>
                <w:rFonts w:asciiTheme="minorHAnsi" w:hAnsiTheme="minorHAnsi" w:cstheme="minorHAnsi"/>
                <w:b/>
                <w:sz w:val="22"/>
              </w:rPr>
            </w:pPr>
          </w:p>
        </w:tc>
      </w:tr>
    </w:tbl>
    <w:p w14:paraId="4F7090B2" w14:textId="77777777" w:rsidR="00BD31F5" w:rsidRPr="00EE0FC2" w:rsidRDefault="00BD31F5" w:rsidP="00D12DD3">
      <w:pPr>
        <w:tabs>
          <w:tab w:val="left" w:pos="2835"/>
        </w:tabs>
        <w:rPr>
          <w:rFonts w:asciiTheme="minorHAnsi" w:hAnsiTheme="minorHAnsi" w:cstheme="minorHAnsi"/>
          <w:sz w:val="22"/>
        </w:rPr>
      </w:pPr>
    </w:p>
    <w:sectPr w:rsidR="00BD31F5" w:rsidRPr="00EE0FC2">
      <w:footerReference w:type="default" r:id="rId7"/>
      <w:pgSz w:w="11906" w:h="16838"/>
      <w:pgMar w:top="475" w:right="715" w:bottom="75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AB40" w14:textId="77777777" w:rsidR="00821A29" w:rsidRDefault="00821A29" w:rsidP="00821A29">
      <w:pPr>
        <w:spacing w:after="0" w:line="240" w:lineRule="auto"/>
      </w:pPr>
      <w:r>
        <w:separator/>
      </w:r>
    </w:p>
  </w:endnote>
  <w:endnote w:type="continuationSeparator" w:id="0">
    <w:p w14:paraId="6D622E98" w14:textId="77777777" w:rsidR="00821A29" w:rsidRDefault="00821A29" w:rsidP="0082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8BD" w14:textId="3EA3FBF7" w:rsidR="00821A29" w:rsidRPr="00821A29" w:rsidRDefault="000F7B2A">
    <w:pPr>
      <w:pStyle w:val="Foo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Q:\School Development\School Development 23-24\Writing rationale.docx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E7D0" w14:textId="77777777" w:rsidR="00821A29" w:rsidRDefault="00821A29" w:rsidP="00821A29">
      <w:pPr>
        <w:spacing w:after="0" w:line="240" w:lineRule="auto"/>
      </w:pPr>
      <w:r>
        <w:separator/>
      </w:r>
    </w:p>
  </w:footnote>
  <w:footnote w:type="continuationSeparator" w:id="0">
    <w:p w14:paraId="64A5C1E6" w14:textId="77777777" w:rsidR="00821A29" w:rsidRDefault="00821A29" w:rsidP="00821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DD3"/>
    <w:multiLevelType w:val="hybridMultilevel"/>
    <w:tmpl w:val="289EA5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15:restartNumberingAfterBreak="0">
    <w:nsid w:val="04F605B6"/>
    <w:multiLevelType w:val="hybridMultilevel"/>
    <w:tmpl w:val="AE661536"/>
    <w:lvl w:ilvl="0" w:tplc="032891E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06A0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3C7F2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7A105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18CEA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4E6AD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94EAA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C6FC5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20BA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D4EC1"/>
    <w:multiLevelType w:val="hybridMultilevel"/>
    <w:tmpl w:val="FD18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C160E"/>
    <w:multiLevelType w:val="hybridMultilevel"/>
    <w:tmpl w:val="B3C666B4"/>
    <w:lvl w:ilvl="0" w:tplc="98325C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20D4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EA34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3494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0AE1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E23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4A3A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6A1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5650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503F1C"/>
    <w:multiLevelType w:val="hybridMultilevel"/>
    <w:tmpl w:val="BFA4AD6E"/>
    <w:lvl w:ilvl="0" w:tplc="C1CE73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8C3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6A12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6008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061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A2C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782C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A28E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985A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963F9F"/>
    <w:multiLevelType w:val="hybridMultilevel"/>
    <w:tmpl w:val="F4D088F2"/>
    <w:lvl w:ilvl="0" w:tplc="4606A6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AEE1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30585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28A6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A2939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E8190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4A8B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8296F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C6D27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A658B6"/>
    <w:multiLevelType w:val="hybridMultilevel"/>
    <w:tmpl w:val="25188E5A"/>
    <w:lvl w:ilvl="0" w:tplc="74FC63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A86C4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4CB05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8C2C3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669A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8497A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10B5B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743EF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415D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517238"/>
    <w:multiLevelType w:val="hybridMultilevel"/>
    <w:tmpl w:val="3FE0BEE8"/>
    <w:lvl w:ilvl="0" w:tplc="40208A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5447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D29D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1A90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1AE7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FC7F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BC4C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CA07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C024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264E6B"/>
    <w:multiLevelType w:val="hybridMultilevel"/>
    <w:tmpl w:val="37F6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6160B"/>
    <w:multiLevelType w:val="hybridMultilevel"/>
    <w:tmpl w:val="0D04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A6C13"/>
    <w:multiLevelType w:val="hybridMultilevel"/>
    <w:tmpl w:val="D0FAA248"/>
    <w:lvl w:ilvl="0" w:tplc="2730AB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706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4C9E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A4F1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8C6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6A7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2497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4BF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74E8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8F363B"/>
    <w:multiLevelType w:val="hybridMultilevel"/>
    <w:tmpl w:val="571E7AF8"/>
    <w:lvl w:ilvl="0" w:tplc="ED7892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9A41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BA6A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FE7F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6A4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A47E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16A42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6866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E0A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0"/>
  </w:num>
  <w:num w:numId="3">
    <w:abstractNumId w:val="3"/>
  </w:num>
  <w:num w:numId="4">
    <w:abstractNumId w:val="4"/>
  </w:num>
  <w:num w:numId="5">
    <w:abstractNumId w:val="11"/>
  </w:num>
  <w:num w:numId="6">
    <w:abstractNumId w:val="1"/>
  </w:num>
  <w:num w:numId="7">
    <w:abstractNumId w:val="6"/>
  </w:num>
  <w:num w:numId="8">
    <w:abstractNumId w:val="5"/>
  </w:num>
  <w:num w:numId="9">
    <w:abstractNumId w:val="0"/>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27"/>
    <w:rsid w:val="00075BA4"/>
    <w:rsid w:val="00090CA4"/>
    <w:rsid w:val="000B317F"/>
    <w:rsid w:val="000F7B2A"/>
    <w:rsid w:val="00123ECB"/>
    <w:rsid w:val="00445C0D"/>
    <w:rsid w:val="00456B04"/>
    <w:rsid w:val="00821A29"/>
    <w:rsid w:val="009D7D16"/>
    <w:rsid w:val="00A95565"/>
    <w:rsid w:val="00AB1FAA"/>
    <w:rsid w:val="00B25F3C"/>
    <w:rsid w:val="00B85B62"/>
    <w:rsid w:val="00BD31F5"/>
    <w:rsid w:val="00C030D5"/>
    <w:rsid w:val="00D12DD3"/>
    <w:rsid w:val="00DC2627"/>
    <w:rsid w:val="00E01B4D"/>
    <w:rsid w:val="00E1739F"/>
    <w:rsid w:val="00E467C1"/>
    <w:rsid w:val="00E501DA"/>
    <w:rsid w:val="00EE0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9013"/>
  <w15:docId w15:val="{7BB3B24B-6E9D-4572-8AEA-9F06AD77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15" w:lineRule="auto"/>
      <w:ind w:left="10" w:right="3"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96"/>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24"/>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23ECB"/>
    <w:pPr>
      <w:ind w:left="720"/>
      <w:contextualSpacing/>
    </w:pPr>
  </w:style>
  <w:style w:type="paragraph" w:styleId="BalloonText">
    <w:name w:val="Balloon Text"/>
    <w:basedOn w:val="Normal"/>
    <w:link w:val="BalloonTextChar"/>
    <w:uiPriority w:val="99"/>
    <w:semiHidden/>
    <w:unhideWhenUsed/>
    <w:rsid w:val="00B25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F3C"/>
    <w:rPr>
      <w:rFonts w:ascii="Segoe UI" w:eastAsia="Calibri" w:hAnsi="Segoe UI" w:cs="Segoe UI"/>
      <w:color w:val="000000"/>
      <w:sz w:val="18"/>
      <w:szCs w:val="18"/>
    </w:rPr>
  </w:style>
  <w:style w:type="paragraph" w:styleId="Header">
    <w:name w:val="header"/>
    <w:basedOn w:val="Normal"/>
    <w:link w:val="HeaderChar"/>
    <w:uiPriority w:val="99"/>
    <w:unhideWhenUsed/>
    <w:rsid w:val="00821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A29"/>
    <w:rPr>
      <w:rFonts w:ascii="Calibri" w:eastAsia="Calibri" w:hAnsi="Calibri" w:cs="Calibri"/>
      <w:color w:val="000000"/>
      <w:sz w:val="24"/>
    </w:rPr>
  </w:style>
  <w:style w:type="paragraph" w:styleId="Footer">
    <w:name w:val="footer"/>
    <w:basedOn w:val="Normal"/>
    <w:link w:val="FooterChar"/>
    <w:uiPriority w:val="99"/>
    <w:unhideWhenUsed/>
    <w:rsid w:val="00821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A29"/>
    <w:rPr>
      <w:rFonts w:ascii="Calibri" w:eastAsia="Calibri" w:hAnsi="Calibri" w:cs="Calibri"/>
      <w:color w:val="000000"/>
      <w:sz w:val="24"/>
    </w:rPr>
  </w:style>
  <w:style w:type="paragraph" w:styleId="NormalWeb">
    <w:name w:val="Normal (Web)"/>
    <w:basedOn w:val="Normal"/>
    <w:uiPriority w:val="99"/>
    <w:semiHidden/>
    <w:unhideWhenUsed/>
    <w:rsid w:val="00E1739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styleId="TableGrid0">
    <w:name w:val="Table Grid"/>
    <w:basedOn w:val="TableNormal"/>
    <w:uiPriority w:val="39"/>
    <w:rsid w:val="009D7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Robinson</dc:creator>
  <cp:keywords/>
  <cp:lastModifiedBy>Secretary St. Neot School</cp:lastModifiedBy>
  <cp:revision>5</cp:revision>
  <cp:lastPrinted>2021-10-21T11:38:00Z</cp:lastPrinted>
  <dcterms:created xsi:type="dcterms:W3CDTF">2023-10-12T14:24:00Z</dcterms:created>
  <dcterms:modified xsi:type="dcterms:W3CDTF">2023-10-16T10:57:00Z</dcterms:modified>
</cp:coreProperties>
</file>