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F6" w:rsidRPr="00762C87" w:rsidRDefault="00B34FF6" w:rsidP="00762C87">
      <w:pPr>
        <w:jc w:val="center"/>
        <w:rPr>
          <w:sz w:val="32"/>
          <w:szCs w:val="32"/>
        </w:rPr>
      </w:pPr>
      <w:r w:rsidRPr="00762C87">
        <w:rPr>
          <w:sz w:val="32"/>
          <w:szCs w:val="32"/>
        </w:rPr>
        <w:t>SE</w:t>
      </w:r>
      <w:r w:rsidR="001578D9">
        <w:rPr>
          <w:sz w:val="32"/>
          <w:szCs w:val="32"/>
        </w:rPr>
        <w:t>N Information Report – July 201</w:t>
      </w:r>
      <w:r w:rsidR="00FF49DF">
        <w:rPr>
          <w:sz w:val="32"/>
          <w:szCs w:val="32"/>
        </w:rPr>
        <w:t>7</w:t>
      </w:r>
    </w:p>
    <w:p w:rsidR="00B34FF6" w:rsidRDefault="00B34FF6">
      <w:r>
        <w:t xml:space="preserve">Name of </w:t>
      </w:r>
      <w:proofErr w:type="spellStart"/>
      <w:r>
        <w:t>SENCo</w:t>
      </w:r>
      <w:proofErr w:type="spellEnd"/>
      <w:r>
        <w:t xml:space="preserve">: </w:t>
      </w:r>
      <w:proofErr w:type="gramStart"/>
      <w:r>
        <w:t>Mrs  Sam</w:t>
      </w:r>
      <w:proofErr w:type="gramEnd"/>
      <w:r>
        <w:t xml:space="preserve">  Bowden</w:t>
      </w:r>
      <w:r>
        <w:tab/>
      </w:r>
      <w:r>
        <w:tab/>
      </w:r>
      <w:r>
        <w:tab/>
        <w:t>Dedicated time weekly: ½  day weekly</w:t>
      </w:r>
    </w:p>
    <w:p w:rsidR="00B34FF6" w:rsidRDefault="00B34FF6">
      <w:r>
        <w:t>Contact email:</w:t>
      </w:r>
      <w:r w:rsidR="001578D9">
        <w:t xml:space="preserve"> h</w:t>
      </w:r>
      <w:r>
        <w:t>ead@st-neot.cornwall.co.uk</w:t>
      </w:r>
      <w:r>
        <w:tab/>
      </w:r>
      <w:r>
        <w:tab/>
      </w:r>
      <w:r>
        <w:tab/>
      </w:r>
      <w:r>
        <w:tab/>
      </w:r>
      <w:r>
        <w:tab/>
      </w:r>
      <w:r>
        <w:tab/>
      </w:r>
    </w:p>
    <w:p w:rsidR="00B34FF6" w:rsidRDefault="00B34FF6">
      <w:r>
        <w:t>Phone Number: 01579 320580</w:t>
      </w:r>
    </w:p>
    <w:p w:rsidR="00B34FF6" w:rsidRDefault="00B34FF6">
      <w:r>
        <w:t>Name of SEN Governor: Mrs Carol Craze</w:t>
      </w:r>
    </w:p>
    <w:p w:rsidR="00B34FF6" w:rsidRDefault="00B34FF6">
      <w:r>
        <w:t xml:space="preserve">School Offer link: </w:t>
      </w:r>
      <w:r w:rsidR="001578D9" w:rsidRPr="001578D9">
        <w:t>http://www.st-neot.cornwall.sch.uk/web/sen</w:t>
      </w:r>
    </w:p>
    <w:p w:rsidR="00B34FF6" w:rsidRDefault="00B34FF6">
      <w:pPr>
        <w:rPr>
          <w:b/>
          <w:u w:val="single"/>
        </w:rPr>
      </w:pPr>
      <w:r>
        <w:rPr>
          <w:b/>
          <w:u w:val="single"/>
        </w:rPr>
        <w:t>Whole School Approach to Teaching and Learning:</w:t>
      </w:r>
    </w:p>
    <w:p w:rsidR="00B34FF6" w:rsidRDefault="00B34FF6" w:rsidP="005E6517">
      <w:pPr>
        <w:pStyle w:val="ListParagraph"/>
        <w:numPr>
          <w:ilvl w:val="0"/>
          <w:numId w:val="3"/>
        </w:numPr>
      </w:pPr>
      <w:r>
        <w:t>High Quality Teaching and Learning – All teachers are responsible for the learning and progress of every child in their class, including those with SEN.</w:t>
      </w:r>
    </w:p>
    <w:p w:rsidR="00B34FF6" w:rsidRDefault="00B34FF6" w:rsidP="002F433E">
      <w:pPr>
        <w:pStyle w:val="ListParagraph"/>
        <w:numPr>
          <w:ilvl w:val="0"/>
          <w:numId w:val="3"/>
        </w:numPr>
      </w:pPr>
      <w:r>
        <w:t>An inclusive, differentiated and personalised approach to enable all learners, including those with SEN, to engage with all aspects of school life.</w:t>
      </w:r>
    </w:p>
    <w:p w:rsidR="00B34FF6" w:rsidRDefault="00B34FF6" w:rsidP="00335496">
      <w:pPr>
        <w:rPr>
          <w:b/>
          <w:u w:val="single"/>
        </w:rPr>
      </w:pPr>
      <w:r>
        <w:rPr>
          <w:b/>
          <w:u w:val="single"/>
        </w:rPr>
        <w:t>Our Graduated Response for Learners:</w:t>
      </w:r>
    </w:p>
    <w:p w:rsidR="00B34FF6" w:rsidRDefault="00B34FF6" w:rsidP="00335496">
      <w:pPr>
        <w:pStyle w:val="ListParagraph"/>
        <w:numPr>
          <w:ilvl w:val="0"/>
          <w:numId w:val="7"/>
        </w:numPr>
      </w:pPr>
      <w:r>
        <w:t>Continual monitoring of the quality of  teaching</w:t>
      </w:r>
    </w:p>
    <w:p w:rsidR="00B34FF6" w:rsidRPr="00944F71" w:rsidRDefault="00B34FF6" w:rsidP="00335496">
      <w:pPr>
        <w:pStyle w:val="ListParagraph"/>
        <w:numPr>
          <w:ilvl w:val="0"/>
          <w:numId w:val="7"/>
        </w:numPr>
      </w:pPr>
      <w:r w:rsidRPr="00944F71">
        <w:t xml:space="preserve">Identifying and tracking the progress of children that require support </w:t>
      </w:r>
    </w:p>
    <w:p w:rsidR="00B34FF6" w:rsidRDefault="00B34FF6" w:rsidP="003C757A">
      <w:pPr>
        <w:pStyle w:val="ListParagraph"/>
        <w:numPr>
          <w:ilvl w:val="0"/>
          <w:numId w:val="7"/>
        </w:numPr>
      </w:pPr>
      <w:r>
        <w:t>Identification of children requiring SEN Support and initiation of “assess, plan, do, review” cycle.</w:t>
      </w:r>
    </w:p>
    <w:p w:rsidR="00B34FF6" w:rsidRDefault="00B34FF6" w:rsidP="003C757A">
      <w:pPr>
        <w:pStyle w:val="ListParagraph"/>
        <w:numPr>
          <w:ilvl w:val="0"/>
          <w:numId w:val="7"/>
        </w:numPr>
      </w:pPr>
      <w:r>
        <w:t>Consideration of application for Education, Health and Care Plan.</w:t>
      </w:r>
    </w:p>
    <w:p w:rsidR="00B34FF6" w:rsidRDefault="00B34FF6" w:rsidP="003C757A">
      <w:pPr>
        <w:pStyle w:val="ListParagraph"/>
        <w:numPr>
          <w:ilvl w:val="0"/>
          <w:numId w:val="7"/>
        </w:numPr>
      </w:pPr>
      <w:r>
        <w:t>All children</w:t>
      </w:r>
      <w:r w:rsidR="00944F71">
        <w:t xml:space="preserve"> </w:t>
      </w:r>
      <w:r>
        <w:t xml:space="preserve">identified as requiring SEN Support, or with an Education, Health and Care Plan (or statement) are on our </w:t>
      </w:r>
      <w:r w:rsidR="00944F71" w:rsidRPr="00944F71">
        <w:t>Provision Map</w:t>
      </w:r>
    </w:p>
    <w:p w:rsidR="00B34FF6" w:rsidRDefault="00B34FF6" w:rsidP="003C757A">
      <w:pPr>
        <w:rPr>
          <w:b/>
          <w:u w:val="single"/>
        </w:rPr>
      </w:pPr>
      <w:r>
        <w:rPr>
          <w:b/>
          <w:u w:val="single"/>
        </w:rPr>
        <w:t>How we identify children that need additional or different provision:</w:t>
      </w:r>
    </w:p>
    <w:p w:rsidR="00B34FF6" w:rsidRPr="003C757A" w:rsidRDefault="00B34FF6" w:rsidP="003C757A">
      <w:pPr>
        <w:pStyle w:val="ListParagraph"/>
        <w:numPr>
          <w:ilvl w:val="0"/>
          <w:numId w:val="8"/>
        </w:numPr>
      </w:pPr>
      <w:r w:rsidRPr="003C757A">
        <w:t xml:space="preserve">Class teacher refers to SENCO </w:t>
      </w:r>
    </w:p>
    <w:p w:rsidR="00B34FF6" w:rsidRDefault="00B34FF6" w:rsidP="005E6517">
      <w:pPr>
        <w:pStyle w:val="ListParagraph"/>
        <w:numPr>
          <w:ilvl w:val="0"/>
          <w:numId w:val="6"/>
        </w:numPr>
      </w:pPr>
      <w:r>
        <w:t>Ongoing curriculum assessments</w:t>
      </w:r>
    </w:p>
    <w:p w:rsidR="00B34FF6" w:rsidRDefault="00B34FF6" w:rsidP="00335496">
      <w:pPr>
        <w:pStyle w:val="ListParagraph"/>
        <w:numPr>
          <w:ilvl w:val="0"/>
          <w:numId w:val="6"/>
        </w:numPr>
      </w:pPr>
      <w:r>
        <w:t>Tracking progress using data</w:t>
      </w:r>
    </w:p>
    <w:p w:rsidR="00B34FF6" w:rsidRDefault="00B34FF6" w:rsidP="00335496">
      <w:pPr>
        <w:pStyle w:val="ListParagraph"/>
        <w:numPr>
          <w:ilvl w:val="0"/>
          <w:numId w:val="6"/>
        </w:numPr>
      </w:pPr>
      <w:r>
        <w:t>Further assessments by specialists, including those from external agencies</w:t>
      </w:r>
    </w:p>
    <w:p w:rsidR="00B34FF6" w:rsidRDefault="00B34FF6" w:rsidP="00335496">
      <w:r>
        <w:t xml:space="preserve">We take a holistic approach </w:t>
      </w:r>
      <w:r w:rsidR="001578D9">
        <w:t>to</w:t>
      </w:r>
      <w:r>
        <w:t xml:space="preserve"> all aspects of a child’s development and well-being.  Our pastoral support </w:t>
      </w:r>
      <w:proofErr w:type="gramStart"/>
      <w:r>
        <w:t>arrangements for supporting the emotional and social development of all children, including those with SEN, is</w:t>
      </w:r>
      <w:proofErr w:type="gramEnd"/>
      <w:r>
        <w:t xml:space="preserve"> set out in our School Offer.  Our measures to preve</w:t>
      </w:r>
      <w:r w:rsidR="001578D9">
        <w:t>nt bullying can be seen in our a</w:t>
      </w:r>
      <w:r>
        <w:t>nti-bullying policy.</w:t>
      </w:r>
    </w:p>
    <w:p w:rsidR="00B34FF6" w:rsidRPr="0007549C" w:rsidRDefault="00B34FF6" w:rsidP="00335496">
      <w:pPr>
        <w:rPr>
          <w:b/>
          <w:u w:val="single"/>
        </w:rPr>
      </w:pPr>
      <w:r>
        <w:rPr>
          <w:b/>
          <w:u w:val="single"/>
        </w:rPr>
        <w:t>How we listen to the views of children</w:t>
      </w:r>
      <w:r w:rsidR="00944F71">
        <w:rPr>
          <w:b/>
          <w:u w:val="single"/>
        </w:rPr>
        <w:t xml:space="preserve"> </w:t>
      </w:r>
      <w:r>
        <w:rPr>
          <w:b/>
          <w:u w:val="single"/>
        </w:rPr>
        <w:t>and their parents: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2835"/>
        <w:gridCol w:w="2551"/>
      </w:tblGrid>
      <w:tr w:rsidR="00B34FF6" w:rsidRPr="00F44B84" w:rsidTr="00F44B84">
        <w:tc>
          <w:tcPr>
            <w:tcW w:w="3114" w:type="dxa"/>
          </w:tcPr>
          <w:p w:rsidR="00B34FF6" w:rsidRPr="00F44B84" w:rsidRDefault="00B34FF6" w:rsidP="00F44B84">
            <w:pPr>
              <w:spacing w:after="0" w:line="240" w:lineRule="auto"/>
              <w:rPr>
                <w:b/>
                <w:u w:val="single"/>
              </w:rPr>
            </w:pPr>
            <w:r w:rsidRPr="00F44B84">
              <w:rPr>
                <w:b/>
                <w:u w:val="single"/>
              </w:rPr>
              <w:t>What</w:t>
            </w:r>
          </w:p>
        </w:tc>
        <w:tc>
          <w:tcPr>
            <w:tcW w:w="2835" w:type="dxa"/>
          </w:tcPr>
          <w:p w:rsidR="00B34FF6" w:rsidRPr="00F44B84" w:rsidRDefault="00B34FF6" w:rsidP="00F44B84">
            <w:pPr>
              <w:spacing w:after="0" w:line="240" w:lineRule="auto"/>
              <w:rPr>
                <w:b/>
                <w:u w:val="single"/>
              </w:rPr>
            </w:pPr>
            <w:r w:rsidRPr="00F44B84">
              <w:rPr>
                <w:b/>
                <w:u w:val="single"/>
              </w:rPr>
              <w:t>Who</w:t>
            </w:r>
          </w:p>
        </w:tc>
        <w:tc>
          <w:tcPr>
            <w:tcW w:w="2551" w:type="dxa"/>
          </w:tcPr>
          <w:p w:rsidR="00B34FF6" w:rsidRPr="00F44B84" w:rsidRDefault="00B34FF6" w:rsidP="00F44B84">
            <w:pPr>
              <w:spacing w:after="0" w:line="240" w:lineRule="auto"/>
              <w:rPr>
                <w:b/>
                <w:u w:val="single"/>
              </w:rPr>
            </w:pPr>
            <w:r w:rsidRPr="00F44B84">
              <w:rPr>
                <w:b/>
                <w:u w:val="single"/>
              </w:rPr>
              <w:t>When</w:t>
            </w:r>
          </w:p>
        </w:tc>
      </w:tr>
      <w:tr w:rsidR="00B34FF6" w:rsidRPr="00F44B84" w:rsidTr="00F44B84">
        <w:tc>
          <w:tcPr>
            <w:tcW w:w="3114" w:type="dxa"/>
          </w:tcPr>
          <w:p w:rsidR="00B34FF6" w:rsidRPr="00F44B84" w:rsidRDefault="00B34FF6" w:rsidP="00F44B84">
            <w:pPr>
              <w:spacing w:after="0" w:line="240" w:lineRule="auto"/>
            </w:pPr>
            <w:r w:rsidRPr="00F44B84">
              <w:t xml:space="preserve">Informal Discussions </w:t>
            </w:r>
          </w:p>
        </w:tc>
        <w:tc>
          <w:tcPr>
            <w:tcW w:w="2835" w:type="dxa"/>
          </w:tcPr>
          <w:p w:rsidR="00B34FF6" w:rsidRPr="00493563" w:rsidRDefault="00B34FF6" w:rsidP="00F44B84">
            <w:pPr>
              <w:spacing w:after="0" w:line="240" w:lineRule="auto"/>
            </w:pPr>
            <w:r w:rsidRPr="00493563">
              <w:t>All Pupils</w:t>
            </w:r>
          </w:p>
        </w:tc>
        <w:tc>
          <w:tcPr>
            <w:tcW w:w="2551" w:type="dxa"/>
          </w:tcPr>
          <w:p w:rsidR="00B34FF6" w:rsidRPr="00493563" w:rsidRDefault="00B34FF6" w:rsidP="00F44B84">
            <w:pPr>
              <w:spacing w:after="0" w:line="240" w:lineRule="auto"/>
            </w:pPr>
            <w:r w:rsidRPr="00493563">
              <w:t>Daily</w:t>
            </w:r>
          </w:p>
        </w:tc>
      </w:tr>
      <w:tr w:rsidR="00B34FF6" w:rsidRPr="00F44B84" w:rsidTr="00F44B84">
        <w:tc>
          <w:tcPr>
            <w:tcW w:w="3114" w:type="dxa"/>
          </w:tcPr>
          <w:p w:rsidR="00B34FF6" w:rsidRPr="00F44B84" w:rsidRDefault="00B34FF6" w:rsidP="00F44B84">
            <w:pPr>
              <w:spacing w:after="0" w:line="240" w:lineRule="auto"/>
            </w:pPr>
            <w:r w:rsidRPr="00F44B84">
              <w:t>Parents’ Evenings</w:t>
            </w:r>
          </w:p>
        </w:tc>
        <w:tc>
          <w:tcPr>
            <w:tcW w:w="2835" w:type="dxa"/>
          </w:tcPr>
          <w:p w:rsidR="00B34FF6" w:rsidRPr="00493563" w:rsidRDefault="00B34FF6" w:rsidP="00F44B84">
            <w:pPr>
              <w:spacing w:after="0" w:line="240" w:lineRule="auto"/>
            </w:pPr>
            <w:r w:rsidRPr="00493563">
              <w:t>All Pupils</w:t>
            </w:r>
          </w:p>
        </w:tc>
        <w:tc>
          <w:tcPr>
            <w:tcW w:w="2551" w:type="dxa"/>
          </w:tcPr>
          <w:p w:rsidR="00B34FF6" w:rsidRPr="00493563" w:rsidRDefault="00B34FF6" w:rsidP="00F44B84">
            <w:pPr>
              <w:spacing w:after="0" w:line="240" w:lineRule="auto"/>
            </w:pPr>
            <w:r w:rsidRPr="00493563">
              <w:t>Termly</w:t>
            </w:r>
          </w:p>
        </w:tc>
      </w:tr>
      <w:tr w:rsidR="00B34FF6" w:rsidRPr="00F44B84" w:rsidTr="00F44B84">
        <w:tc>
          <w:tcPr>
            <w:tcW w:w="3114" w:type="dxa"/>
          </w:tcPr>
          <w:p w:rsidR="00B34FF6" w:rsidRPr="00F44B84" w:rsidRDefault="00B34FF6" w:rsidP="00F44B84">
            <w:pPr>
              <w:spacing w:after="0" w:line="240" w:lineRule="auto"/>
            </w:pPr>
            <w:r w:rsidRPr="00F44B84">
              <w:t>Home-School Book</w:t>
            </w:r>
          </w:p>
        </w:tc>
        <w:tc>
          <w:tcPr>
            <w:tcW w:w="2835" w:type="dxa"/>
          </w:tcPr>
          <w:p w:rsidR="00B34FF6" w:rsidRPr="00493563" w:rsidRDefault="00B34FF6" w:rsidP="00F44B84">
            <w:pPr>
              <w:spacing w:after="0" w:line="240" w:lineRule="auto"/>
            </w:pPr>
            <w:r w:rsidRPr="00493563">
              <w:t>Individual Children</w:t>
            </w:r>
          </w:p>
        </w:tc>
        <w:tc>
          <w:tcPr>
            <w:tcW w:w="2551" w:type="dxa"/>
          </w:tcPr>
          <w:p w:rsidR="00B34FF6" w:rsidRPr="00493563" w:rsidRDefault="00B34FF6" w:rsidP="00F44B84">
            <w:pPr>
              <w:spacing w:after="0" w:line="240" w:lineRule="auto"/>
            </w:pPr>
            <w:r w:rsidRPr="00493563">
              <w:t>Daily</w:t>
            </w:r>
          </w:p>
        </w:tc>
      </w:tr>
      <w:tr w:rsidR="00B34FF6" w:rsidRPr="00F44B84" w:rsidTr="00F44B84">
        <w:tc>
          <w:tcPr>
            <w:tcW w:w="3114" w:type="dxa"/>
          </w:tcPr>
          <w:p w:rsidR="00B34FF6" w:rsidRPr="00F44B84" w:rsidRDefault="00B34FF6" w:rsidP="00F44B84">
            <w:pPr>
              <w:spacing w:after="0" w:line="240" w:lineRule="auto"/>
            </w:pPr>
            <w:r w:rsidRPr="00F44B84">
              <w:t>Assess, Plan, Do, Review meetings</w:t>
            </w:r>
          </w:p>
        </w:tc>
        <w:tc>
          <w:tcPr>
            <w:tcW w:w="2835" w:type="dxa"/>
          </w:tcPr>
          <w:p w:rsidR="00B34FF6" w:rsidRPr="00944F71" w:rsidRDefault="00944F71" w:rsidP="00F44B84">
            <w:pPr>
              <w:spacing w:after="0" w:line="240" w:lineRule="auto"/>
              <w:rPr>
                <w:b/>
                <w:u w:val="single"/>
              </w:rPr>
            </w:pPr>
            <w:r w:rsidRPr="00944F71">
              <w:t>Provision Map</w:t>
            </w:r>
          </w:p>
        </w:tc>
        <w:tc>
          <w:tcPr>
            <w:tcW w:w="2551" w:type="dxa"/>
          </w:tcPr>
          <w:p w:rsidR="00B34FF6" w:rsidRPr="00493563" w:rsidRDefault="00B34FF6" w:rsidP="00F44B84">
            <w:pPr>
              <w:spacing w:after="0" w:line="240" w:lineRule="auto"/>
            </w:pPr>
            <w:r w:rsidRPr="00493563">
              <w:t>Termly</w:t>
            </w:r>
          </w:p>
        </w:tc>
      </w:tr>
      <w:tr w:rsidR="00B34FF6" w:rsidRPr="00F44B84" w:rsidTr="00F44B84">
        <w:tc>
          <w:tcPr>
            <w:tcW w:w="3114" w:type="dxa"/>
          </w:tcPr>
          <w:p w:rsidR="00B34FF6" w:rsidRPr="00493563" w:rsidRDefault="00B34FF6" w:rsidP="00F44B84">
            <w:pPr>
              <w:spacing w:after="0" w:line="240" w:lineRule="auto"/>
            </w:pPr>
            <w:r w:rsidRPr="00493563">
              <w:t>School Council</w:t>
            </w:r>
          </w:p>
        </w:tc>
        <w:tc>
          <w:tcPr>
            <w:tcW w:w="2835" w:type="dxa"/>
          </w:tcPr>
          <w:p w:rsidR="00B34FF6" w:rsidRPr="00F44B84" w:rsidRDefault="00B34FF6" w:rsidP="00F44B84">
            <w:pPr>
              <w:spacing w:after="0" w:line="240" w:lineRule="auto"/>
              <w:rPr>
                <w:b/>
                <w:u w:val="single"/>
              </w:rPr>
            </w:pPr>
            <w:r>
              <w:t>Representatives from all Class</w:t>
            </w:r>
          </w:p>
        </w:tc>
        <w:tc>
          <w:tcPr>
            <w:tcW w:w="2551" w:type="dxa"/>
          </w:tcPr>
          <w:p w:rsidR="00B34FF6" w:rsidRPr="00493563" w:rsidRDefault="00B34FF6" w:rsidP="00F44B84">
            <w:pPr>
              <w:spacing w:after="0" w:line="240" w:lineRule="auto"/>
            </w:pPr>
            <w:r w:rsidRPr="00493563">
              <w:t>Half Termly</w:t>
            </w:r>
          </w:p>
        </w:tc>
      </w:tr>
      <w:tr w:rsidR="00B34FF6" w:rsidRPr="00F44B84" w:rsidTr="00F44B84">
        <w:tc>
          <w:tcPr>
            <w:tcW w:w="3114" w:type="dxa"/>
          </w:tcPr>
          <w:p w:rsidR="00B34FF6" w:rsidRPr="00F44B84" w:rsidRDefault="00B34FF6" w:rsidP="00F44B84">
            <w:pPr>
              <w:spacing w:after="0" w:line="240" w:lineRule="auto"/>
              <w:rPr>
                <w:b/>
                <w:u w:val="single"/>
              </w:rPr>
            </w:pPr>
            <w:r>
              <w:t>Questionnaires</w:t>
            </w:r>
          </w:p>
        </w:tc>
        <w:tc>
          <w:tcPr>
            <w:tcW w:w="2835" w:type="dxa"/>
          </w:tcPr>
          <w:p w:rsidR="00B34FF6" w:rsidRPr="00F44B84" w:rsidRDefault="00B34FF6" w:rsidP="00F44B84">
            <w:pPr>
              <w:spacing w:after="0" w:line="240" w:lineRule="auto"/>
              <w:rPr>
                <w:b/>
                <w:u w:val="single"/>
              </w:rPr>
            </w:pPr>
            <w:r>
              <w:t>All parents</w:t>
            </w:r>
          </w:p>
        </w:tc>
        <w:tc>
          <w:tcPr>
            <w:tcW w:w="2551" w:type="dxa"/>
          </w:tcPr>
          <w:p w:rsidR="00B34FF6" w:rsidRPr="00F44B84" w:rsidRDefault="00B34FF6" w:rsidP="00F44B84">
            <w:pPr>
              <w:spacing w:after="0" w:line="240" w:lineRule="auto"/>
              <w:rPr>
                <w:b/>
                <w:u w:val="single"/>
              </w:rPr>
            </w:pPr>
            <w:r>
              <w:t>Annually</w:t>
            </w:r>
          </w:p>
        </w:tc>
      </w:tr>
    </w:tbl>
    <w:p w:rsidR="001578D9" w:rsidRDefault="001578D9" w:rsidP="00335496">
      <w:pPr>
        <w:rPr>
          <w:b/>
          <w:u w:val="single"/>
        </w:rPr>
      </w:pPr>
    </w:p>
    <w:p w:rsidR="00B34FF6" w:rsidRDefault="00B34FF6" w:rsidP="00335496">
      <w:pPr>
        <w:rPr>
          <w:b/>
          <w:u w:val="single"/>
        </w:rPr>
      </w:pPr>
      <w:r>
        <w:rPr>
          <w:b/>
          <w:u w:val="single"/>
        </w:rPr>
        <w:lastRenderedPageBreak/>
        <w:t xml:space="preserve"> </w:t>
      </w:r>
      <w:proofErr w:type="gramStart"/>
      <w:r>
        <w:rPr>
          <w:b/>
          <w:u w:val="single"/>
        </w:rPr>
        <w:t>The Assess</w:t>
      </w:r>
      <w:proofErr w:type="gramEnd"/>
      <w:r>
        <w:rPr>
          <w:b/>
          <w:u w:val="single"/>
        </w:rPr>
        <w:t>, Plan, Do, Review Cycle:</w:t>
      </w:r>
    </w:p>
    <w:p w:rsidR="00B34FF6" w:rsidRDefault="00B34FF6" w:rsidP="00335496">
      <w:r w:rsidRPr="003C757A">
        <w:t xml:space="preserve">For children/young people </w:t>
      </w:r>
      <w:r>
        <w:t xml:space="preserve">on our </w:t>
      </w:r>
      <w:r w:rsidR="00944F71" w:rsidRPr="00944F71">
        <w:t>Provision Map</w:t>
      </w:r>
      <w:r w:rsidRPr="001578D9">
        <w:rPr>
          <w:i/>
        </w:rPr>
        <w:t xml:space="preserve">, </w:t>
      </w:r>
      <w:r w:rsidRPr="00944F71">
        <w:t>an Assess, Plan, Do, Review cycle</w:t>
      </w:r>
      <w:r w:rsidRPr="003C757A">
        <w:t xml:space="preserve"> </w:t>
      </w:r>
      <w:r w:rsidR="00944F71">
        <w:t>is used</w:t>
      </w:r>
      <w:r w:rsidRPr="003C757A">
        <w:t xml:space="preserve"> by</w:t>
      </w:r>
      <w:r w:rsidR="009605BA">
        <w:t xml:space="preserve"> the </w:t>
      </w:r>
      <w:proofErr w:type="spellStart"/>
      <w:r w:rsidR="009605BA">
        <w:t>SENCo</w:t>
      </w:r>
      <w:proofErr w:type="spellEnd"/>
      <w:r>
        <w:t xml:space="preserve"> i</w:t>
      </w:r>
      <w:r w:rsidRPr="003C757A">
        <w:t>n partnership with the child, their parents and the class</w:t>
      </w:r>
      <w:r>
        <w:t xml:space="preserve"> teacher.  </w:t>
      </w:r>
    </w:p>
    <w:p w:rsidR="00B34FF6" w:rsidRPr="003C757A" w:rsidRDefault="00B34FF6" w:rsidP="00335496">
      <w:r>
        <w:t xml:space="preserve">This year, provision made for children on our </w:t>
      </w:r>
      <w:r w:rsidR="00944F71" w:rsidRPr="00944F71">
        <w:t>Provision Map</w:t>
      </w:r>
      <w:r>
        <w:t xml:space="preserve"> has been:</w:t>
      </w:r>
    </w:p>
    <w:p w:rsidR="00B34FF6" w:rsidRDefault="00B34FF6" w:rsidP="002F433E">
      <w:pPr>
        <w:pStyle w:val="ListParagraph"/>
        <w:numPr>
          <w:ilvl w:val="0"/>
          <w:numId w:val="4"/>
        </w:numPr>
      </w:pPr>
      <w:r>
        <w:t>Communication and Interaction</w:t>
      </w:r>
    </w:p>
    <w:p w:rsidR="00B34FF6" w:rsidRDefault="00B34FF6" w:rsidP="002F433E">
      <w:pPr>
        <w:pStyle w:val="ListParagraph"/>
        <w:numPr>
          <w:ilvl w:val="0"/>
          <w:numId w:val="4"/>
        </w:numPr>
      </w:pPr>
      <w:r>
        <w:t>Cognition and Learning</w:t>
      </w:r>
    </w:p>
    <w:p w:rsidR="00B34FF6" w:rsidRDefault="00B34FF6" w:rsidP="002F433E">
      <w:pPr>
        <w:pStyle w:val="ListParagraph"/>
        <w:numPr>
          <w:ilvl w:val="0"/>
          <w:numId w:val="4"/>
        </w:numPr>
      </w:pPr>
      <w:r>
        <w:t>Social, Emotional and Mental Health</w:t>
      </w:r>
    </w:p>
    <w:p w:rsidR="00B34FF6" w:rsidRDefault="00B34FF6" w:rsidP="002F433E">
      <w:pPr>
        <w:pStyle w:val="ListParagraph"/>
        <w:numPr>
          <w:ilvl w:val="0"/>
          <w:numId w:val="4"/>
        </w:numPr>
      </w:pPr>
      <w:r>
        <w:t>Sensory and/or Physical Needs</w:t>
      </w:r>
    </w:p>
    <w:p w:rsidR="009605BA" w:rsidRDefault="009605BA" w:rsidP="002F433E">
      <w:pPr>
        <w:pStyle w:val="ListParagraph"/>
        <w:numPr>
          <w:ilvl w:val="0"/>
          <w:numId w:val="4"/>
        </w:numPr>
      </w:pPr>
      <w:r>
        <w:t>Visual Impairment</w:t>
      </w:r>
    </w:p>
    <w:p w:rsidR="00B34FF6" w:rsidRDefault="00B34FF6" w:rsidP="002F433E">
      <w:r>
        <w:t>During the 201</w:t>
      </w:r>
      <w:r w:rsidR="009605BA">
        <w:t>7/18</w:t>
      </w:r>
      <w:r>
        <w:t xml:space="preserve"> academic year, we had </w:t>
      </w:r>
      <w:r w:rsidR="009605BA">
        <w:t>8</w:t>
      </w:r>
      <w:r>
        <w:t xml:space="preserve"> Children receiving SEN Support and 2 children with Education, Health and Care Plans or Statements of Educational Need.</w:t>
      </w:r>
    </w:p>
    <w:p w:rsidR="00B34FF6" w:rsidRDefault="00B34FF6" w:rsidP="002F433E">
      <w:r>
        <w:t xml:space="preserve">We measure the impact of this provision by </w:t>
      </w:r>
      <w:r w:rsidR="008142FB">
        <w:t>h</w:t>
      </w:r>
      <w:r>
        <w:t>alf termly quantitative assessment and ongoing qualitative assessment.</w:t>
      </w:r>
    </w:p>
    <w:p w:rsidR="00B34FF6" w:rsidRDefault="00B34FF6" w:rsidP="002F433E">
      <w:pPr>
        <w:rPr>
          <w:b/>
          <w:u w:val="single"/>
        </w:rPr>
      </w:pPr>
      <w:r>
        <w:rPr>
          <w:b/>
          <w:u w:val="single"/>
        </w:rPr>
        <w:t>Support Staff Deployment:</w:t>
      </w:r>
    </w:p>
    <w:p w:rsidR="00B34FF6" w:rsidRDefault="00B34FF6" w:rsidP="002F433E">
      <w:r>
        <w:t xml:space="preserve">Support </w:t>
      </w:r>
      <w:proofErr w:type="gramStart"/>
      <w:r>
        <w:t>staff</w:t>
      </w:r>
      <w:r w:rsidR="008142FB">
        <w:t xml:space="preserve"> </w:t>
      </w:r>
      <w:r>
        <w:t>are</w:t>
      </w:r>
      <w:proofErr w:type="gramEnd"/>
      <w:r>
        <w:t xml:space="preserve"> deployed in a number of roles:</w:t>
      </w:r>
    </w:p>
    <w:p w:rsidR="00B34FF6" w:rsidRDefault="00B34FF6" w:rsidP="00391FF5">
      <w:pPr>
        <w:pStyle w:val="ListParagraph"/>
        <w:numPr>
          <w:ilvl w:val="0"/>
          <w:numId w:val="5"/>
        </w:numPr>
      </w:pPr>
      <w:r>
        <w:t xml:space="preserve"> Support in </w:t>
      </w:r>
      <w:r w:rsidR="008142FB">
        <w:t>c</w:t>
      </w:r>
      <w:r>
        <w:t>lassroom</w:t>
      </w:r>
    </w:p>
    <w:p w:rsidR="00B34FF6" w:rsidRDefault="008142FB" w:rsidP="00391FF5">
      <w:pPr>
        <w:pStyle w:val="ListParagraph"/>
        <w:numPr>
          <w:ilvl w:val="0"/>
          <w:numId w:val="5"/>
        </w:numPr>
      </w:pPr>
      <w:r>
        <w:t xml:space="preserve"> 1:</w:t>
      </w:r>
      <w:r w:rsidR="00B34FF6">
        <w:t xml:space="preserve">1 </w:t>
      </w:r>
      <w:r>
        <w:t>p</w:t>
      </w:r>
      <w:r w:rsidR="00B34FF6">
        <w:t>rovision</w:t>
      </w:r>
    </w:p>
    <w:p w:rsidR="00B34FF6" w:rsidRDefault="00B34FF6" w:rsidP="00391FF5">
      <w:pPr>
        <w:pStyle w:val="ListParagraph"/>
        <w:numPr>
          <w:ilvl w:val="0"/>
          <w:numId w:val="5"/>
        </w:numPr>
      </w:pPr>
      <w:r>
        <w:t xml:space="preserve"> Small group intervention</w:t>
      </w:r>
    </w:p>
    <w:p w:rsidR="008142FB" w:rsidRDefault="00B34FF6" w:rsidP="00391FF5">
      <w:pPr>
        <w:pStyle w:val="ListParagraph"/>
        <w:numPr>
          <w:ilvl w:val="0"/>
          <w:numId w:val="5"/>
        </w:numPr>
      </w:pPr>
      <w:r>
        <w:t xml:space="preserve"> Playground support</w:t>
      </w:r>
    </w:p>
    <w:p w:rsidR="00B34FF6" w:rsidRDefault="00B34FF6" w:rsidP="00391FF5">
      <w:pPr>
        <w:pStyle w:val="ListParagraph"/>
        <w:numPr>
          <w:ilvl w:val="0"/>
          <w:numId w:val="5"/>
        </w:numPr>
      </w:pPr>
      <w:r>
        <w:t xml:space="preserve"> Lunchtime support</w:t>
      </w:r>
    </w:p>
    <w:p w:rsidR="00B34FF6" w:rsidRDefault="00B34FF6" w:rsidP="00391FF5">
      <w:pPr>
        <w:pStyle w:val="ListParagraph"/>
        <w:numPr>
          <w:ilvl w:val="0"/>
          <w:numId w:val="5"/>
        </w:numPr>
      </w:pPr>
      <w:r>
        <w:t xml:space="preserve"> Supporting at </w:t>
      </w:r>
      <w:r w:rsidR="008142FB">
        <w:t>a</w:t>
      </w:r>
      <w:r>
        <w:t>fter</w:t>
      </w:r>
      <w:r w:rsidR="008142FB">
        <w:t xml:space="preserve"> </w:t>
      </w:r>
      <w:r>
        <w:t xml:space="preserve">school </w:t>
      </w:r>
      <w:r w:rsidR="008142FB">
        <w:t>c</w:t>
      </w:r>
      <w:r>
        <w:t>lubs</w:t>
      </w:r>
    </w:p>
    <w:p w:rsidR="00B34FF6" w:rsidRDefault="008142FB" w:rsidP="00391FF5">
      <w:pPr>
        <w:pStyle w:val="ListParagraph"/>
        <w:numPr>
          <w:ilvl w:val="0"/>
          <w:numId w:val="5"/>
        </w:numPr>
      </w:pPr>
      <w:r>
        <w:t xml:space="preserve"> Running a</w:t>
      </w:r>
      <w:r w:rsidR="00B34FF6">
        <w:t>fter</w:t>
      </w:r>
      <w:r>
        <w:t xml:space="preserve"> </w:t>
      </w:r>
      <w:r w:rsidR="00B34FF6">
        <w:t xml:space="preserve">school </w:t>
      </w:r>
      <w:r>
        <w:t>c</w:t>
      </w:r>
      <w:r w:rsidR="00B34FF6">
        <w:t>lubs</w:t>
      </w:r>
    </w:p>
    <w:p w:rsidR="008142FB" w:rsidRDefault="00B34FF6" w:rsidP="00391FF5">
      <w:pPr>
        <w:pStyle w:val="ListParagraph"/>
        <w:numPr>
          <w:ilvl w:val="0"/>
          <w:numId w:val="5"/>
        </w:numPr>
      </w:pPr>
      <w:r>
        <w:t xml:space="preserve"> Breakfast Club </w:t>
      </w:r>
    </w:p>
    <w:p w:rsidR="00B34FF6" w:rsidRDefault="00B34FF6" w:rsidP="00391FF5">
      <w:pPr>
        <w:pStyle w:val="ListParagraph"/>
        <w:numPr>
          <w:ilvl w:val="0"/>
          <w:numId w:val="5"/>
        </w:numPr>
      </w:pPr>
      <w:r>
        <w:t xml:space="preserve">PPA Cover </w:t>
      </w:r>
    </w:p>
    <w:p w:rsidR="00B34FF6" w:rsidRDefault="00B34FF6" w:rsidP="00391FF5">
      <w:pPr>
        <w:pStyle w:val="ListParagraph"/>
        <w:numPr>
          <w:ilvl w:val="0"/>
          <w:numId w:val="5"/>
        </w:numPr>
      </w:pPr>
      <w:r>
        <w:t xml:space="preserve">PPA Cover (HLTAs) </w:t>
      </w:r>
    </w:p>
    <w:p w:rsidR="00B34FF6" w:rsidRDefault="00B34FF6" w:rsidP="00391FF5">
      <w:pPr>
        <w:pStyle w:val="ListParagraph"/>
        <w:numPr>
          <w:ilvl w:val="0"/>
          <w:numId w:val="5"/>
        </w:numPr>
      </w:pPr>
      <w:r>
        <w:t xml:space="preserve">First Aid </w:t>
      </w:r>
    </w:p>
    <w:p w:rsidR="00B34FF6" w:rsidRDefault="00B34FF6" w:rsidP="00391FF5">
      <w:r>
        <w:t>We monitor the quality and impact of this support by Observations; Book &amp; Planni</w:t>
      </w:r>
      <w:r w:rsidR="00944F71">
        <w:t>ng Scrutiny; Pupil Conferencing</w:t>
      </w:r>
      <w:r>
        <w:t>; Learning Walks</w:t>
      </w:r>
    </w:p>
    <w:p w:rsidR="00B34FF6" w:rsidRDefault="00B34FF6" w:rsidP="008142FB">
      <w:pPr>
        <w:spacing w:after="0"/>
        <w:rPr>
          <w:b/>
          <w:u w:val="single"/>
        </w:rPr>
      </w:pPr>
      <w:r>
        <w:rPr>
          <w:b/>
          <w:u w:val="single"/>
        </w:rPr>
        <w:t>Distribution of Funds for SEN:</w:t>
      </w:r>
    </w:p>
    <w:p w:rsidR="00143DF1" w:rsidRDefault="00143DF1" w:rsidP="008142FB">
      <w:pPr>
        <w:spacing w:after="0"/>
      </w:pPr>
    </w:p>
    <w:p w:rsidR="00B34FF6" w:rsidRDefault="00B34FF6" w:rsidP="008142FB">
      <w:pPr>
        <w:spacing w:after="0"/>
      </w:pPr>
      <w:r>
        <w:t>This year, the bud</w:t>
      </w:r>
      <w:r w:rsidR="00944F71">
        <w:t>get</w:t>
      </w:r>
      <w:r w:rsidR="009605BA">
        <w:t xml:space="preserve"> for SEN and Inclusion was £7917</w:t>
      </w:r>
    </w:p>
    <w:p w:rsidR="00B34FF6" w:rsidRDefault="00B34FF6" w:rsidP="00391FF5">
      <w:r>
        <w:t>This was allocated in the following ways:</w:t>
      </w:r>
    </w:p>
    <w:p w:rsidR="00B34FF6" w:rsidRDefault="00B34FF6" w:rsidP="00F24BD3">
      <w:pPr>
        <w:pStyle w:val="ListParagraph"/>
        <w:numPr>
          <w:ilvl w:val="0"/>
          <w:numId w:val="5"/>
        </w:numPr>
      </w:pPr>
      <w:r>
        <w:t>Support staff</w:t>
      </w:r>
    </w:p>
    <w:p w:rsidR="00B34FF6" w:rsidRDefault="00D22BFA" w:rsidP="00F24BD3">
      <w:pPr>
        <w:pStyle w:val="ListParagraph"/>
        <w:numPr>
          <w:ilvl w:val="0"/>
          <w:numId w:val="5"/>
        </w:numPr>
      </w:pPr>
      <w:r>
        <w:t>External s</w:t>
      </w:r>
      <w:r w:rsidR="00B34FF6">
        <w:t>ervices (See School Offer)</w:t>
      </w:r>
    </w:p>
    <w:p w:rsidR="00B34FF6" w:rsidRDefault="00B34FF6" w:rsidP="00F24BD3">
      <w:pPr>
        <w:pStyle w:val="ListParagraph"/>
        <w:numPr>
          <w:ilvl w:val="0"/>
          <w:numId w:val="5"/>
        </w:numPr>
      </w:pPr>
      <w:r>
        <w:t xml:space="preserve">Teaching and </w:t>
      </w:r>
      <w:r w:rsidR="00D22BFA">
        <w:t>l</w:t>
      </w:r>
      <w:r>
        <w:t>earning resources</w:t>
      </w:r>
    </w:p>
    <w:p w:rsidR="00B34FF6" w:rsidRDefault="00B34FF6" w:rsidP="00E87DC9">
      <w:pPr>
        <w:pStyle w:val="ListParagraph"/>
        <w:numPr>
          <w:ilvl w:val="0"/>
          <w:numId w:val="5"/>
        </w:numPr>
      </w:pPr>
      <w:r>
        <w:t>Staff training</w:t>
      </w:r>
    </w:p>
    <w:p w:rsidR="00D22BFA" w:rsidRDefault="00D22BFA" w:rsidP="00E87DC9">
      <w:pPr>
        <w:pStyle w:val="ListParagraph"/>
        <w:numPr>
          <w:ilvl w:val="0"/>
          <w:numId w:val="5"/>
        </w:numPr>
      </w:pPr>
      <w:r>
        <w:t>Before and after school provision</w:t>
      </w:r>
    </w:p>
    <w:p w:rsidR="00143DF1" w:rsidRDefault="00143DF1" w:rsidP="00A0378D">
      <w:pPr>
        <w:rPr>
          <w:b/>
          <w:u w:val="single"/>
        </w:rPr>
      </w:pPr>
    </w:p>
    <w:p w:rsidR="00143DF1" w:rsidRDefault="00143DF1" w:rsidP="00A0378D">
      <w:pPr>
        <w:rPr>
          <w:b/>
          <w:u w:val="single"/>
        </w:rPr>
      </w:pPr>
    </w:p>
    <w:p w:rsidR="00143DF1" w:rsidRDefault="00143DF1" w:rsidP="00A0378D">
      <w:pPr>
        <w:rPr>
          <w:b/>
          <w:u w:val="single"/>
        </w:rPr>
      </w:pPr>
    </w:p>
    <w:p w:rsidR="00B34FF6" w:rsidRDefault="00B34FF6" w:rsidP="00A0378D">
      <w:pPr>
        <w:rPr>
          <w:b/>
          <w:u w:val="single"/>
        </w:rPr>
      </w:pPr>
      <w:r>
        <w:rPr>
          <w:b/>
          <w:u w:val="single"/>
        </w:rPr>
        <w:lastRenderedPageBreak/>
        <w:t>Continuing Development of Staff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4394"/>
      </w:tblGrid>
      <w:tr w:rsidR="00143DF1" w:rsidRPr="00F44B84" w:rsidTr="00143DF1">
        <w:tc>
          <w:tcPr>
            <w:tcW w:w="3936" w:type="dxa"/>
          </w:tcPr>
          <w:p w:rsidR="00143DF1" w:rsidRPr="00F44B84" w:rsidRDefault="00143DF1" w:rsidP="00F44B84">
            <w:pPr>
              <w:spacing w:after="0" w:line="240" w:lineRule="auto"/>
              <w:rPr>
                <w:b/>
                <w:u w:val="single"/>
              </w:rPr>
            </w:pPr>
            <w:r w:rsidRPr="00F44B84">
              <w:rPr>
                <w:b/>
                <w:u w:val="single"/>
              </w:rPr>
              <w:t>Area of Knowledge/Skill</w:t>
            </w:r>
          </w:p>
        </w:tc>
        <w:tc>
          <w:tcPr>
            <w:tcW w:w="4394" w:type="dxa"/>
          </w:tcPr>
          <w:p w:rsidR="00143DF1" w:rsidRPr="00F44B84" w:rsidRDefault="00143DF1" w:rsidP="00F44B84">
            <w:pPr>
              <w:spacing w:after="0" w:line="240" w:lineRule="auto"/>
              <w:rPr>
                <w:b/>
                <w:u w:val="single"/>
              </w:rPr>
            </w:pPr>
            <w:r w:rsidRPr="00F44B84">
              <w:rPr>
                <w:b/>
                <w:u w:val="single"/>
              </w:rPr>
              <w:t>Staff Member</w:t>
            </w:r>
          </w:p>
        </w:tc>
      </w:tr>
      <w:tr w:rsidR="00143DF1" w:rsidRPr="00F44B84" w:rsidTr="00143DF1">
        <w:tc>
          <w:tcPr>
            <w:tcW w:w="3936" w:type="dxa"/>
          </w:tcPr>
          <w:p w:rsidR="00143DF1" w:rsidRPr="00F44B84" w:rsidRDefault="009605BA" w:rsidP="00F44B84">
            <w:pPr>
              <w:spacing w:after="0" w:line="240" w:lineRule="auto"/>
              <w:rPr>
                <w:b/>
                <w:u w:val="single"/>
              </w:rPr>
            </w:pPr>
            <w:r>
              <w:t xml:space="preserve">The </w:t>
            </w:r>
            <w:r w:rsidR="00143DF1">
              <w:t>SEN Code of Practice</w:t>
            </w:r>
          </w:p>
        </w:tc>
        <w:tc>
          <w:tcPr>
            <w:tcW w:w="4394" w:type="dxa"/>
          </w:tcPr>
          <w:p w:rsidR="00143DF1" w:rsidRPr="00F44B84" w:rsidRDefault="00143DF1" w:rsidP="00F44B84">
            <w:pPr>
              <w:spacing w:after="0" w:line="240" w:lineRule="auto"/>
              <w:rPr>
                <w:b/>
                <w:u w:val="single"/>
              </w:rPr>
            </w:pPr>
            <w:r>
              <w:t>Teachers/ Governors</w:t>
            </w:r>
          </w:p>
        </w:tc>
      </w:tr>
      <w:tr w:rsidR="00143DF1" w:rsidRPr="00F44B84" w:rsidTr="00143DF1">
        <w:tc>
          <w:tcPr>
            <w:tcW w:w="3936" w:type="dxa"/>
          </w:tcPr>
          <w:p w:rsidR="00143DF1" w:rsidRPr="00F44B84" w:rsidRDefault="00143DF1" w:rsidP="00F44B84">
            <w:pPr>
              <w:spacing w:after="0" w:line="240" w:lineRule="auto"/>
              <w:rPr>
                <w:b/>
                <w:u w:val="single"/>
              </w:rPr>
            </w:pPr>
            <w:r>
              <w:t>Our Graduated Response</w:t>
            </w:r>
          </w:p>
        </w:tc>
        <w:tc>
          <w:tcPr>
            <w:tcW w:w="4394" w:type="dxa"/>
          </w:tcPr>
          <w:p w:rsidR="00143DF1" w:rsidRPr="00F44B84" w:rsidRDefault="00143DF1" w:rsidP="00F44B84">
            <w:pPr>
              <w:spacing w:after="0" w:line="240" w:lineRule="auto"/>
              <w:rPr>
                <w:b/>
                <w:u w:val="single"/>
              </w:rPr>
            </w:pPr>
            <w:r>
              <w:t>All staff</w:t>
            </w:r>
          </w:p>
        </w:tc>
      </w:tr>
      <w:tr w:rsidR="00143DF1" w:rsidRPr="00F44B84" w:rsidTr="00143DF1">
        <w:tc>
          <w:tcPr>
            <w:tcW w:w="3936" w:type="dxa"/>
          </w:tcPr>
          <w:p w:rsidR="00143DF1" w:rsidRPr="00F44B84" w:rsidRDefault="00143DF1" w:rsidP="00F44B84">
            <w:pPr>
              <w:spacing w:after="0" w:line="240" w:lineRule="auto"/>
              <w:rPr>
                <w:b/>
                <w:u w:val="single"/>
              </w:rPr>
            </w:pPr>
            <w:r>
              <w:t>Attachment Disorder</w:t>
            </w:r>
          </w:p>
        </w:tc>
        <w:tc>
          <w:tcPr>
            <w:tcW w:w="4394" w:type="dxa"/>
          </w:tcPr>
          <w:p w:rsidR="00143DF1" w:rsidRPr="00526E23" w:rsidRDefault="00143DF1" w:rsidP="00F44B84">
            <w:pPr>
              <w:spacing w:after="0" w:line="240" w:lineRule="auto"/>
            </w:pPr>
            <w:r w:rsidRPr="00526E23">
              <w:t>Teaching Assistant</w:t>
            </w:r>
          </w:p>
        </w:tc>
      </w:tr>
      <w:tr w:rsidR="00143DF1" w:rsidRPr="00F44B84" w:rsidTr="00143DF1">
        <w:tc>
          <w:tcPr>
            <w:tcW w:w="3936" w:type="dxa"/>
          </w:tcPr>
          <w:p w:rsidR="00143DF1" w:rsidRPr="00143DF1" w:rsidRDefault="00143DF1" w:rsidP="00F44B84">
            <w:pPr>
              <w:spacing w:after="0" w:line="240" w:lineRule="auto"/>
            </w:pPr>
            <w:r w:rsidRPr="00143DF1">
              <w:t>Promoting positive mental health</w:t>
            </w:r>
          </w:p>
        </w:tc>
        <w:tc>
          <w:tcPr>
            <w:tcW w:w="4394" w:type="dxa"/>
          </w:tcPr>
          <w:p w:rsidR="00143DF1" w:rsidRPr="00143DF1" w:rsidRDefault="00143DF1" w:rsidP="00F44B84">
            <w:pPr>
              <w:spacing w:after="0" w:line="240" w:lineRule="auto"/>
            </w:pPr>
            <w:r w:rsidRPr="00143DF1">
              <w:t>Headteacher</w:t>
            </w:r>
          </w:p>
        </w:tc>
      </w:tr>
      <w:tr w:rsidR="00143DF1" w:rsidRPr="00F44B84" w:rsidTr="00143DF1">
        <w:tc>
          <w:tcPr>
            <w:tcW w:w="3936" w:type="dxa"/>
          </w:tcPr>
          <w:p w:rsidR="00143DF1" w:rsidRPr="00143DF1" w:rsidRDefault="00143DF1" w:rsidP="00F44B84">
            <w:pPr>
              <w:spacing w:after="0" w:line="240" w:lineRule="auto"/>
            </w:pPr>
            <w:proofErr w:type="spellStart"/>
            <w:r>
              <w:t>SENCo</w:t>
            </w:r>
            <w:proofErr w:type="spellEnd"/>
            <w:r>
              <w:t xml:space="preserve"> Network Meetings</w:t>
            </w:r>
          </w:p>
        </w:tc>
        <w:tc>
          <w:tcPr>
            <w:tcW w:w="4394" w:type="dxa"/>
          </w:tcPr>
          <w:p w:rsidR="00143DF1" w:rsidRPr="00143DF1" w:rsidRDefault="00143DF1" w:rsidP="00F44B84">
            <w:pPr>
              <w:spacing w:after="0" w:line="240" w:lineRule="auto"/>
            </w:pPr>
            <w:proofErr w:type="spellStart"/>
            <w:r>
              <w:t>SENCo</w:t>
            </w:r>
            <w:proofErr w:type="spellEnd"/>
          </w:p>
        </w:tc>
      </w:tr>
      <w:tr w:rsidR="00143DF1" w:rsidRPr="00F44B84" w:rsidTr="00143DF1">
        <w:tc>
          <w:tcPr>
            <w:tcW w:w="3936" w:type="dxa"/>
          </w:tcPr>
          <w:p w:rsidR="00143DF1" w:rsidRDefault="00143DF1" w:rsidP="00F44B84">
            <w:pPr>
              <w:spacing w:after="0" w:line="240" w:lineRule="auto"/>
            </w:pPr>
            <w:r>
              <w:t>Challenging Behaviour</w:t>
            </w:r>
          </w:p>
        </w:tc>
        <w:tc>
          <w:tcPr>
            <w:tcW w:w="4394" w:type="dxa"/>
          </w:tcPr>
          <w:p w:rsidR="00143DF1" w:rsidRDefault="00143DF1" w:rsidP="00F44B84">
            <w:pPr>
              <w:spacing w:after="0" w:line="240" w:lineRule="auto"/>
            </w:pPr>
            <w:r>
              <w:t>Teaching Assistant</w:t>
            </w:r>
          </w:p>
        </w:tc>
      </w:tr>
      <w:tr w:rsidR="009605BA" w:rsidRPr="00F44B84" w:rsidTr="00143DF1">
        <w:tc>
          <w:tcPr>
            <w:tcW w:w="3936" w:type="dxa"/>
          </w:tcPr>
          <w:p w:rsidR="009605BA" w:rsidRDefault="009605BA" w:rsidP="00F44B84">
            <w:pPr>
              <w:spacing w:after="0" w:line="240" w:lineRule="auto"/>
            </w:pPr>
            <w:r>
              <w:t>Mental resilience</w:t>
            </w:r>
          </w:p>
        </w:tc>
        <w:tc>
          <w:tcPr>
            <w:tcW w:w="4394" w:type="dxa"/>
          </w:tcPr>
          <w:p w:rsidR="009605BA" w:rsidRDefault="00870204" w:rsidP="00F44B84">
            <w:pPr>
              <w:spacing w:after="0" w:line="240" w:lineRule="auto"/>
            </w:pPr>
            <w:r>
              <w:t>Teaching staff</w:t>
            </w:r>
          </w:p>
        </w:tc>
      </w:tr>
    </w:tbl>
    <w:p w:rsidR="00AE6AEC" w:rsidRDefault="00AE6AEC" w:rsidP="00A0378D"/>
    <w:p w:rsidR="00B34FF6" w:rsidRDefault="00B34FF6" w:rsidP="00A0378D">
      <w:r>
        <w:t xml:space="preserve">We monitor the impact of this training by monitoring teaching and learning.  </w:t>
      </w:r>
    </w:p>
    <w:p w:rsidR="00B34FF6" w:rsidRDefault="00B34FF6" w:rsidP="00A0378D">
      <w:pPr>
        <w:rPr>
          <w:b/>
          <w:u w:val="single"/>
        </w:rPr>
      </w:pPr>
      <w:r>
        <w:rPr>
          <w:b/>
          <w:u w:val="single"/>
        </w:rPr>
        <w:t>Partnerships with other schools and how we manage transitions:</w:t>
      </w:r>
    </w:p>
    <w:p w:rsidR="00B34FF6" w:rsidRDefault="00B34FF6" w:rsidP="00A0378D">
      <w:r>
        <w:t>We work with a number of schools in the area in the following ways:</w:t>
      </w:r>
    </w:p>
    <w:p w:rsidR="00B34FF6" w:rsidRDefault="00870204" w:rsidP="00A5103E">
      <w:pPr>
        <w:pStyle w:val="ListParagraph"/>
        <w:numPr>
          <w:ilvl w:val="0"/>
          <w:numId w:val="10"/>
        </w:numPr>
      </w:pPr>
      <w:r>
        <w:t xml:space="preserve">Transition to Secondary </w:t>
      </w:r>
      <w:r w:rsidR="00B34FF6">
        <w:t xml:space="preserve">Schools. </w:t>
      </w:r>
    </w:p>
    <w:p w:rsidR="00B34FF6" w:rsidRDefault="00B34FF6" w:rsidP="00A5103E">
      <w:pPr>
        <w:pStyle w:val="ListParagraph"/>
        <w:numPr>
          <w:ilvl w:val="0"/>
          <w:numId w:val="10"/>
        </w:numPr>
      </w:pPr>
      <w:r>
        <w:t xml:space="preserve">Transition into EYFS from </w:t>
      </w:r>
      <w:smartTag w:uri="urn:schemas-microsoft-com:office:smarttags" w:element="place">
        <w:smartTag w:uri="urn:schemas-microsoft-com:office:smarttags" w:element="PlaceName">
          <w:r>
            <w:t>Pre</w:t>
          </w:r>
        </w:smartTag>
        <w:r>
          <w:t xml:space="preserve"> </w:t>
        </w:r>
        <w:smartTag w:uri="urn:schemas-microsoft-com:office:smarttags" w:element="PlaceType">
          <w:r>
            <w:t>School</w:t>
          </w:r>
        </w:smartTag>
      </w:smartTag>
      <w:r>
        <w:t>.</w:t>
      </w:r>
    </w:p>
    <w:p w:rsidR="00B34FF6" w:rsidRDefault="00B34FF6" w:rsidP="00A5103E">
      <w:pPr>
        <w:pStyle w:val="ListParagraph"/>
        <w:numPr>
          <w:ilvl w:val="0"/>
          <w:numId w:val="10"/>
        </w:numPr>
      </w:pPr>
      <w:r>
        <w:t xml:space="preserve">Transition into Reception Class from Independent Nurseries or other mainstream schools  </w:t>
      </w:r>
    </w:p>
    <w:p w:rsidR="008142FB" w:rsidRPr="00143DF1" w:rsidRDefault="00B34FF6" w:rsidP="00A5103E">
      <w:r w:rsidRPr="00143DF1">
        <w:t>This year</w:t>
      </w:r>
      <w:r w:rsidR="00143DF1" w:rsidRPr="00143DF1">
        <w:t xml:space="preserve"> 1</w:t>
      </w:r>
      <w:r w:rsidRPr="00143DF1">
        <w:t xml:space="preserve"> child</w:t>
      </w:r>
      <w:r w:rsidR="00FF49DF">
        <w:t xml:space="preserve"> </w:t>
      </w:r>
      <w:r w:rsidRPr="00143DF1">
        <w:t xml:space="preserve">requiring SEN Support came to us from our partner schools </w:t>
      </w:r>
    </w:p>
    <w:p w:rsidR="00B34FF6" w:rsidRPr="00143DF1" w:rsidRDefault="008142FB" w:rsidP="00A5103E">
      <w:r w:rsidRPr="00143DF1">
        <w:t>1 c</w:t>
      </w:r>
      <w:r w:rsidR="00B34FF6" w:rsidRPr="00143DF1">
        <w:t>hild</w:t>
      </w:r>
      <w:r w:rsidR="00143DF1" w:rsidRPr="00143DF1">
        <w:t xml:space="preserve"> </w:t>
      </w:r>
      <w:r w:rsidR="00B34FF6" w:rsidRPr="00143DF1">
        <w:t xml:space="preserve">on our </w:t>
      </w:r>
      <w:r w:rsidR="00870204">
        <w:t>Provision Map in 2017/18</w:t>
      </w:r>
      <w:r w:rsidR="00B34FF6" w:rsidRPr="00143DF1">
        <w:t xml:space="preserve"> made a successful move to</w:t>
      </w:r>
      <w:r w:rsidRPr="00143DF1">
        <w:t xml:space="preserve"> Liskeard School and Community College</w:t>
      </w:r>
      <w:r w:rsidR="00870204">
        <w:t xml:space="preserve"> and 1 to Greenfields.</w:t>
      </w:r>
    </w:p>
    <w:p w:rsidR="00B34FF6" w:rsidRDefault="00B34FF6" w:rsidP="00A5103E">
      <w:r>
        <w:t>We ensure that the transition from Nursery to Reception is smooth by</w:t>
      </w:r>
      <w:r w:rsidRPr="00742720">
        <w:t xml:space="preserve"> </w:t>
      </w:r>
      <w:r>
        <w:t xml:space="preserve">holding Transition Mornings in the summer term and by ensuring each child on the </w:t>
      </w:r>
      <w:r w:rsidR="00143DF1" w:rsidRPr="00143DF1">
        <w:t>Provision Map has an Individual Education Plan</w:t>
      </w:r>
      <w:r w:rsidR="00143DF1">
        <w:t xml:space="preserve"> (IEP)</w:t>
      </w:r>
      <w:r>
        <w:t xml:space="preserve"> in place in September which will continue </w:t>
      </w:r>
      <w:r w:rsidR="00143DF1">
        <w:t>for review in January</w:t>
      </w:r>
      <w:r>
        <w:t>.</w:t>
      </w:r>
    </w:p>
    <w:p w:rsidR="00B34FF6" w:rsidRDefault="00B34FF6" w:rsidP="00A5103E">
      <w:r>
        <w:t>The transition from year 6 to secondary school is supported through</w:t>
      </w:r>
      <w:r w:rsidRPr="0006126B">
        <w:t xml:space="preserve"> </w:t>
      </w:r>
      <w:r>
        <w:t>–</w:t>
      </w:r>
    </w:p>
    <w:p w:rsidR="00B34FF6" w:rsidRDefault="00B34FF6" w:rsidP="0006126B">
      <w:pPr>
        <w:numPr>
          <w:ilvl w:val="0"/>
          <w:numId w:val="11"/>
        </w:numPr>
      </w:pPr>
      <w:r>
        <w:t>Taster Days at the Senior schools.</w:t>
      </w:r>
    </w:p>
    <w:p w:rsidR="008142FB" w:rsidRDefault="00B34FF6" w:rsidP="0006126B">
      <w:pPr>
        <w:numPr>
          <w:ilvl w:val="0"/>
          <w:numId w:val="11"/>
        </w:numPr>
      </w:pPr>
      <w:r>
        <w:t xml:space="preserve">SEN General Meeting at </w:t>
      </w:r>
      <w:smartTag w:uri="urn:schemas-microsoft-com:office:smarttags" w:element="PlaceName">
        <w:smartTag w:uri="urn:schemas-microsoft-com:office:smarttags" w:element="place">
          <w:r>
            <w:t>Senior</w:t>
          </w:r>
        </w:smartTag>
        <w:r>
          <w:t xml:space="preserve"> </w:t>
        </w:r>
        <w:smartTag w:uri="urn:schemas-microsoft-com:office:smarttags" w:element="PlaceType">
          <w:r>
            <w:t>School</w:t>
          </w:r>
        </w:smartTag>
      </w:smartTag>
      <w:r>
        <w:t xml:space="preserve"> ;</w:t>
      </w:r>
    </w:p>
    <w:p w:rsidR="00B34FF6" w:rsidRDefault="00B34FF6" w:rsidP="0006126B">
      <w:pPr>
        <w:numPr>
          <w:ilvl w:val="0"/>
          <w:numId w:val="11"/>
        </w:numPr>
      </w:pPr>
      <w:r>
        <w:t xml:space="preserve">Meetings between Feeder School </w:t>
      </w:r>
      <w:proofErr w:type="spellStart"/>
      <w:r>
        <w:t>SENCo</w:t>
      </w:r>
      <w:proofErr w:type="spellEnd"/>
      <w:r>
        <w:t xml:space="preserve"> and SENCOs from all receiving schools to discuss individuals’ needs.</w:t>
      </w:r>
    </w:p>
    <w:p w:rsidR="00B34FF6" w:rsidRDefault="00B34FF6" w:rsidP="0006126B">
      <w:pPr>
        <w:numPr>
          <w:ilvl w:val="0"/>
          <w:numId w:val="11"/>
        </w:numPr>
      </w:pPr>
      <w:r>
        <w:t xml:space="preserve"> The passing on of all SEN files (including an up-to-date I</w:t>
      </w:r>
      <w:r w:rsidR="00143DF1">
        <w:t>EP</w:t>
      </w:r>
      <w:r>
        <w:t>) to the receiving schools.</w:t>
      </w:r>
    </w:p>
    <w:p w:rsidR="00B34FF6" w:rsidRDefault="00B34FF6" w:rsidP="0006126B">
      <w:pPr>
        <w:numPr>
          <w:ilvl w:val="0"/>
          <w:numId w:val="11"/>
        </w:numPr>
      </w:pPr>
      <w:r>
        <w:t xml:space="preserve"> All pupils with a Statement or EHCP have an individual Transition Plan.</w:t>
      </w:r>
    </w:p>
    <w:p w:rsidR="00B34FF6" w:rsidRDefault="00B34FF6" w:rsidP="0006126B">
      <w:pPr>
        <w:numPr>
          <w:ilvl w:val="0"/>
          <w:numId w:val="11"/>
        </w:numPr>
      </w:pPr>
      <w:r>
        <w:t>Vulnerable pupils including those who are subject to a TAC will have a specific Transition Plan.</w:t>
      </w:r>
    </w:p>
    <w:p w:rsidR="00B34FF6" w:rsidRDefault="00B34FF6" w:rsidP="00491569">
      <w:r>
        <w:t xml:space="preserve">Parents are included in this process through attendance at </w:t>
      </w:r>
      <w:r w:rsidR="008142FB">
        <w:t xml:space="preserve">a general </w:t>
      </w:r>
      <w:proofErr w:type="gramStart"/>
      <w:r w:rsidR="008142FB">
        <w:t xml:space="preserve">meeting </w:t>
      </w:r>
      <w:r>
        <w:t xml:space="preserve"> and</w:t>
      </w:r>
      <w:proofErr w:type="gramEnd"/>
      <w:r>
        <w:t xml:space="preserve"> as part of the final Planning &amp; Review or TAC Meetings in January.</w:t>
      </w:r>
    </w:p>
    <w:p w:rsidR="00143DF1" w:rsidRDefault="00143DF1" w:rsidP="00A5103E">
      <w:pPr>
        <w:rPr>
          <w:b/>
          <w:u w:val="single"/>
        </w:rPr>
      </w:pPr>
    </w:p>
    <w:p w:rsidR="00C13F45" w:rsidRDefault="00C13F45" w:rsidP="00A5103E">
      <w:pPr>
        <w:rPr>
          <w:b/>
          <w:u w:val="single"/>
        </w:rPr>
      </w:pPr>
    </w:p>
    <w:p w:rsidR="00D22BFA" w:rsidRDefault="00D22BFA" w:rsidP="00A5103E">
      <w:pPr>
        <w:rPr>
          <w:b/>
          <w:u w:val="single"/>
        </w:rPr>
      </w:pPr>
    </w:p>
    <w:p w:rsidR="00C13F45" w:rsidRDefault="00C13F45" w:rsidP="00A5103E">
      <w:pPr>
        <w:rPr>
          <w:b/>
          <w:u w:val="single"/>
        </w:rPr>
      </w:pPr>
    </w:p>
    <w:p w:rsidR="00B34FF6" w:rsidRDefault="00B34FF6" w:rsidP="00A5103E">
      <w:pPr>
        <w:rPr>
          <w:b/>
          <w:u w:val="single"/>
        </w:rPr>
      </w:pPr>
      <w:r>
        <w:rPr>
          <w:b/>
          <w:u w:val="single"/>
        </w:rPr>
        <w:lastRenderedPageBreak/>
        <w:t>Ongoing development:</w:t>
      </w:r>
    </w:p>
    <w:p w:rsidR="00143DF1" w:rsidRDefault="00B34FF6" w:rsidP="00A5103E">
      <w:r>
        <w:t>We work hard to ensure that any areas of support for our learners that can be improved are identified and that strategies are put in place to make those improvements.  We do this through our School Development Plan.  This can be found at</w:t>
      </w:r>
      <w:r w:rsidR="00143DF1">
        <w:t xml:space="preserve">:  </w:t>
      </w:r>
    </w:p>
    <w:p w:rsidR="00B34FF6" w:rsidRDefault="00143DF1" w:rsidP="00A5103E">
      <w:r w:rsidRPr="00143DF1">
        <w:t>http://www.st-neot.cornwall.sch.uk/web/school_development_plan</w:t>
      </w:r>
    </w:p>
    <w:p w:rsidR="00B34FF6" w:rsidRDefault="00B34FF6" w:rsidP="00A5103E">
      <w:pPr>
        <w:rPr>
          <w:b/>
          <w:u w:val="single"/>
        </w:rPr>
      </w:pPr>
      <w:r>
        <w:rPr>
          <w:b/>
          <w:u w:val="single"/>
        </w:rPr>
        <w:t>Our complaints procedure:</w:t>
      </w:r>
    </w:p>
    <w:p w:rsidR="00B34FF6" w:rsidRDefault="00B34FF6" w:rsidP="00A5103E">
      <w:r>
        <w:t xml:space="preserve">Anyone wishing to make a complaint with regard to SEN support and provision should follow the procedures listed on the School Website. </w:t>
      </w:r>
    </w:p>
    <w:p w:rsidR="00B34FF6" w:rsidRDefault="00B34FF6" w:rsidP="00A5103E">
      <w:r>
        <w:t xml:space="preserve">This year we received 0 complaints with regard to SEN support and provision. </w:t>
      </w:r>
    </w:p>
    <w:p w:rsidR="00B34FF6" w:rsidRDefault="00B34FF6" w:rsidP="00A5103E">
      <w:pPr>
        <w:rPr>
          <w:b/>
          <w:u w:val="single"/>
        </w:rPr>
      </w:pPr>
      <w:r>
        <w:rPr>
          <w:b/>
          <w:u w:val="single"/>
        </w:rPr>
        <w:t>Other relevant information and documents:</w:t>
      </w:r>
    </w:p>
    <w:p w:rsidR="00B34FF6" w:rsidRDefault="00B34FF6" w:rsidP="00A5103E">
      <w:r>
        <w:t>The Designated Safeguarding Lead in our school is Mrs Sam Bowden</w:t>
      </w:r>
    </w:p>
    <w:p w:rsidR="00B34FF6" w:rsidRDefault="00B34FF6" w:rsidP="00A5103E">
      <w:r>
        <w:t xml:space="preserve"> The Designated Children in Care person in our school is Mrs Sam Bowden </w:t>
      </w:r>
    </w:p>
    <w:p w:rsidR="00B34FF6" w:rsidRDefault="00B34FF6" w:rsidP="00A5103E">
      <w:r>
        <w:t xml:space="preserve">The Local Authority’s Offer can be found at </w:t>
      </w:r>
      <w:r w:rsidRPr="00D718DC">
        <w:t>www.cornwallfisdirectory.org.uk</w:t>
      </w:r>
    </w:p>
    <w:p w:rsidR="00B34FF6" w:rsidRDefault="00B34FF6" w:rsidP="00A5103E">
      <w:r>
        <w:t>Our Accessibility Plan is available on request.</w:t>
      </w:r>
    </w:p>
    <w:p w:rsidR="00143DF1" w:rsidRDefault="00B34FF6" w:rsidP="00A5103E">
      <w:r>
        <w:t xml:space="preserve">The School Development </w:t>
      </w:r>
      <w:r w:rsidR="008142FB">
        <w:t>P</w:t>
      </w:r>
      <w:r w:rsidR="00143DF1">
        <w:t>lan can be found on our website:</w:t>
      </w:r>
    </w:p>
    <w:p w:rsidR="00B34FF6" w:rsidRDefault="00143DF1" w:rsidP="00A5103E">
      <w:r w:rsidRPr="00143DF1">
        <w:t>http://www.st-neot.cornwall.sch.uk/web/school_development_plan</w:t>
      </w:r>
    </w:p>
    <w:p w:rsidR="00B34FF6" w:rsidRDefault="00B34FF6" w:rsidP="00A5103E">
      <w:r>
        <w:t>Our SEN Policy and School Offer (our contribution to the Local Offer) can be access</w:t>
      </w:r>
      <w:r w:rsidR="00143DF1">
        <w:t>ed via the links on our website:</w:t>
      </w:r>
    </w:p>
    <w:p w:rsidR="00143DF1" w:rsidRDefault="00143DF1" w:rsidP="00A5103E">
      <w:r w:rsidRPr="00143DF1">
        <w:t>http://www.st-neot.cornwall.sch.uk/web/sen</w:t>
      </w:r>
    </w:p>
    <w:p w:rsidR="00B34FF6" w:rsidRDefault="00B34FF6" w:rsidP="00A5103E">
      <w:r>
        <w:t>Our SEN Policy, School Offer and Information Report have been written in accordance with the Disability Discrimination Act 1995, the Equality Act 2010 and the Children and Families Act 2014.</w:t>
      </w:r>
    </w:p>
    <w:p w:rsidR="00B34FF6" w:rsidRPr="00E97203" w:rsidRDefault="00B34FF6" w:rsidP="00A5103E">
      <w:r>
        <w:t>The Governing Bo</w:t>
      </w:r>
      <w:r w:rsidR="00FF49DF">
        <w:t>ard</w:t>
      </w:r>
      <w:r>
        <w:t xml:space="preserve"> approved this SEN Information Report on</w:t>
      </w:r>
      <w:r w:rsidR="00143DF1">
        <w:t xml:space="preserve"> </w:t>
      </w:r>
      <w:r w:rsidR="00870204">
        <w:t>11</w:t>
      </w:r>
      <w:bookmarkStart w:id="0" w:name="_GoBack"/>
      <w:bookmarkEnd w:id="0"/>
      <w:r w:rsidR="00FF49DF">
        <w:t>.09.1</w:t>
      </w:r>
      <w:r w:rsidR="00870204">
        <w:t>8</w:t>
      </w:r>
    </w:p>
    <w:sectPr w:rsidR="00B34FF6" w:rsidRPr="00E97203" w:rsidSect="00143D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B0" w:rsidRDefault="00BE62B0" w:rsidP="002F433E">
      <w:pPr>
        <w:spacing w:after="0" w:line="240" w:lineRule="auto"/>
      </w:pPr>
      <w:r>
        <w:separator/>
      </w:r>
    </w:p>
  </w:endnote>
  <w:endnote w:type="continuationSeparator" w:id="0">
    <w:p w:rsidR="00BE62B0" w:rsidRDefault="00BE62B0"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F6" w:rsidRPr="00265C15" w:rsidRDefault="00265C15" w:rsidP="00265C15">
    <w:pPr>
      <w:pStyle w:val="Footer"/>
      <w:rPr>
        <w:sz w:val="16"/>
        <w:szCs w:val="16"/>
      </w:rPr>
    </w:pPr>
    <w:r w:rsidRPr="00265C15">
      <w:rPr>
        <w:sz w:val="16"/>
        <w:szCs w:val="16"/>
      </w:rPr>
      <w:fldChar w:fldCharType="begin"/>
    </w:r>
    <w:r w:rsidRPr="00265C15">
      <w:rPr>
        <w:sz w:val="16"/>
        <w:szCs w:val="16"/>
      </w:rPr>
      <w:instrText xml:space="preserve"> FILENAME  \p  \* MERGEFORMAT </w:instrText>
    </w:r>
    <w:r w:rsidRPr="00265C15">
      <w:rPr>
        <w:sz w:val="16"/>
        <w:szCs w:val="16"/>
      </w:rPr>
      <w:fldChar w:fldCharType="separate"/>
    </w:r>
    <w:r w:rsidR="00C13F45">
      <w:rPr>
        <w:noProof/>
        <w:sz w:val="16"/>
        <w:szCs w:val="16"/>
      </w:rPr>
      <w:t>D:\Shared Work\SEN\SEN Information Report 2016.docx</w:t>
    </w:r>
    <w:r w:rsidRPr="00265C1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B0" w:rsidRDefault="00BE62B0" w:rsidP="002F433E">
      <w:pPr>
        <w:spacing w:after="0" w:line="240" w:lineRule="auto"/>
      </w:pPr>
      <w:r>
        <w:separator/>
      </w:r>
    </w:p>
  </w:footnote>
  <w:footnote w:type="continuationSeparator" w:id="0">
    <w:p w:rsidR="00BE62B0" w:rsidRDefault="00BE62B0" w:rsidP="002F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F6" w:rsidRPr="00944F71" w:rsidRDefault="00944F71">
    <w:pPr>
      <w:pStyle w:val="Header"/>
      <w:rPr>
        <w:b/>
      </w:rPr>
    </w:pPr>
    <w:r>
      <w:rPr>
        <w:noProof/>
        <w:lang w:val="en-US"/>
      </w:rPr>
      <w:drawing>
        <wp:anchor distT="0" distB="0" distL="114300" distR="114300" simplePos="0" relativeHeight="251658240" behindDoc="1" locked="0" layoutInCell="1" allowOverlap="1" wp14:anchorId="13DD83F7" wp14:editId="341C612A">
          <wp:simplePos x="0" y="0"/>
          <wp:positionH relativeFrom="column">
            <wp:posOffset>5297170</wp:posOffset>
          </wp:positionH>
          <wp:positionV relativeFrom="paragraph">
            <wp:posOffset>-240030</wp:posOffset>
          </wp:positionV>
          <wp:extent cx="674370" cy="647700"/>
          <wp:effectExtent l="0" t="0" r="0" b="0"/>
          <wp:wrapTight wrapText="bothSides">
            <wp:wrapPolygon edited="0">
              <wp:start x="0" y="0"/>
              <wp:lineTo x="0" y="20965"/>
              <wp:lineTo x="20746" y="20965"/>
              <wp:lineTo x="20746" y="0"/>
              <wp:lineTo x="0" y="0"/>
            </wp:wrapPolygon>
          </wp:wrapTight>
          <wp:docPr id="1" name="Picture 1" descr="D:\Shared Work\Logo new dec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hared Work\Logo new dec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944F71">
      <w:rPr>
        <w:b/>
      </w:rPr>
      <w:t>ST NEOT COMMUNITY PRIMARY SCHOOL</w:t>
    </w:r>
  </w:p>
  <w:p w:rsidR="00B34FF6" w:rsidRDefault="00B34FF6">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
      </v:shape>
    </w:pict>
  </w:numPicBullet>
  <w:numPicBullet w:numPicBulletId="1">
    <w:pict>
      <v:shape id="_x0000_i1027" type="#_x0000_t75" style="width:11.25pt;height:11.25pt" o:bullet="t">
        <v:imagedata r:id="rId2" o:title=""/>
      </v:shape>
    </w:pict>
  </w:numPicBullet>
  <w:abstractNum w:abstractNumId="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BB1E9D"/>
    <w:multiLevelType w:val="hybridMultilevel"/>
    <w:tmpl w:val="3BE41B22"/>
    <w:lvl w:ilvl="0" w:tplc="08090007">
      <w:start w:val="1"/>
      <w:numFmt w:val="bullet"/>
      <w:lvlText w:val=""/>
      <w:lvlPicBulletId w:val="1"/>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3E"/>
    <w:rsid w:val="0006126B"/>
    <w:rsid w:val="0007549C"/>
    <w:rsid w:val="00081DA5"/>
    <w:rsid w:val="000B5CD5"/>
    <w:rsid w:val="00105A94"/>
    <w:rsid w:val="00143DF1"/>
    <w:rsid w:val="001578D9"/>
    <w:rsid w:val="001E61A8"/>
    <w:rsid w:val="00265C15"/>
    <w:rsid w:val="002F433E"/>
    <w:rsid w:val="00335496"/>
    <w:rsid w:val="00391FF5"/>
    <w:rsid w:val="003C757A"/>
    <w:rsid w:val="00491569"/>
    <w:rsid w:val="00493563"/>
    <w:rsid w:val="00526E23"/>
    <w:rsid w:val="00586F28"/>
    <w:rsid w:val="005E52AA"/>
    <w:rsid w:val="005E6517"/>
    <w:rsid w:val="00742720"/>
    <w:rsid w:val="00762C87"/>
    <w:rsid w:val="007675BB"/>
    <w:rsid w:val="008142FB"/>
    <w:rsid w:val="00870204"/>
    <w:rsid w:val="008E3071"/>
    <w:rsid w:val="00944F71"/>
    <w:rsid w:val="009605BA"/>
    <w:rsid w:val="009B6AB8"/>
    <w:rsid w:val="009F2467"/>
    <w:rsid w:val="00A0378D"/>
    <w:rsid w:val="00A35EE2"/>
    <w:rsid w:val="00A5103E"/>
    <w:rsid w:val="00AC7016"/>
    <w:rsid w:val="00AD1004"/>
    <w:rsid w:val="00AE6AEC"/>
    <w:rsid w:val="00B05B3B"/>
    <w:rsid w:val="00B34FF6"/>
    <w:rsid w:val="00BE62B0"/>
    <w:rsid w:val="00BF25D2"/>
    <w:rsid w:val="00C13F45"/>
    <w:rsid w:val="00C84ED8"/>
    <w:rsid w:val="00D22BFA"/>
    <w:rsid w:val="00D718DC"/>
    <w:rsid w:val="00DD19A7"/>
    <w:rsid w:val="00DE4C5B"/>
    <w:rsid w:val="00E37A33"/>
    <w:rsid w:val="00E87DC9"/>
    <w:rsid w:val="00E97203"/>
    <w:rsid w:val="00EC0E5B"/>
    <w:rsid w:val="00F24BD3"/>
    <w:rsid w:val="00F44B84"/>
    <w:rsid w:val="00FF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3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F433E"/>
    <w:rPr>
      <w:rFonts w:cs="Times New Roman"/>
    </w:rPr>
  </w:style>
  <w:style w:type="paragraph" w:styleId="Footer">
    <w:name w:val="footer"/>
    <w:basedOn w:val="Normal"/>
    <w:link w:val="FooterChar"/>
    <w:uiPriority w:val="99"/>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F433E"/>
    <w:rPr>
      <w:rFonts w:cs="Times New Roman"/>
    </w:rPr>
  </w:style>
  <w:style w:type="paragraph" w:styleId="ListParagraph">
    <w:name w:val="List Paragraph"/>
    <w:basedOn w:val="Normal"/>
    <w:uiPriority w:val="99"/>
    <w:qFormat/>
    <w:rsid w:val="002F433E"/>
    <w:pPr>
      <w:ind w:left="720"/>
      <w:contextualSpacing/>
    </w:pPr>
  </w:style>
  <w:style w:type="table" w:styleId="TableGrid">
    <w:name w:val="Table Grid"/>
    <w:basedOn w:val="TableNormal"/>
    <w:uiPriority w:val="99"/>
    <w:rsid w:val="00391F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97203"/>
    <w:rPr>
      <w:rFonts w:cs="Times New Roman"/>
      <w:color w:val="0563C1"/>
      <w:u w:val="single"/>
    </w:rPr>
  </w:style>
  <w:style w:type="paragraph" w:styleId="BalloonText">
    <w:name w:val="Balloon Text"/>
    <w:basedOn w:val="Normal"/>
    <w:link w:val="BalloonTextChar"/>
    <w:uiPriority w:val="99"/>
    <w:semiHidden/>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5C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3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F433E"/>
    <w:rPr>
      <w:rFonts w:cs="Times New Roman"/>
    </w:rPr>
  </w:style>
  <w:style w:type="paragraph" w:styleId="Footer">
    <w:name w:val="footer"/>
    <w:basedOn w:val="Normal"/>
    <w:link w:val="FooterChar"/>
    <w:uiPriority w:val="99"/>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F433E"/>
    <w:rPr>
      <w:rFonts w:cs="Times New Roman"/>
    </w:rPr>
  </w:style>
  <w:style w:type="paragraph" w:styleId="ListParagraph">
    <w:name w:val="List Paragraph"/>
    <w:basedOn w:val="Normal"/>
    <w:uiPriority w:val="99"/>
    <w:qFormat/>
    <w:rsid w:val="002F433E"/>
    <w:pPr>
      <w:ind w:left="720"/>
      <w:contextualSpacing/>
    </w:pPr>
  </w:style>
  <w:style w:type="table" w:styleId="TableGrid">
    <w:name w:val="Table Grid"/>
    <w:basedOn w:val="TableNormal"/>
    <w:uiPriority w:val="99"/>
    <w:rsid w:val="00391F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97203"/>
    <w:rPr>
      <w:rFonts w:cs="Times New Roman"/>
      <w:color w:val="0563C1"/>
      <w:u w:val="single"/>
    </w:rPr>
  </w:style>
  <w:style w:type="paragraph" w:styleId="BalloonText">
    <w:name w:val="Balloon Text"/>
    <w:basedOn w:val="Normal"/>
    <w:link w:val="BalloonTextChar"/>
    <w:uiPriority w:val="99"/>
    <w:semiHidden/>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SEN Information Report – July 2015</vt:lpstr>
    </vt:vector>
  </TitlesOfParts>
  <Company>Hewlett-Packard Company</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Information Report – July 2015</dc:title>
  <dc:creator>wendy</dc:creator>
  <cp:lastModifiedBy>Sam Bowden</cp:lastModifiedBy>
  <cp:revision>2</cp:revision>
  <cp:lastPrinted>2016-09-22T12:36:00Z</cp:lastPrinted>
  <dcterms:created xsi:type="dcterms:W3CDTF">2018-10-15T11:11:00Z</dcterms:created>
  <dcterms:modified xsi:type="dcterms:W3CDTF">2018-10-15T11:11:00Z</dcterms:modified>
</cp:coreProperties>
</file>